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r>
        <w:rPr>
          <w:rFonts w:hint="eastAsia" w:ascii="小标宋" w:hAnsi="宋体" w:eastAsia="小标宋"/>
          <w:b/>
          <w:sz w:val="44"/>
          <w:szCs w:val="44"/>
        </w:rPr>
        <w:t>招标公告</w:t>
      </w:r>
    </w:p>
    <w:p>
      <w:pPr>
        <w:spacing w:line="420" w:lineRule="exact"/>
        <w:jc w:val="center"/>
        <w:rPr>
          <w:rFonts w:hint="eastAsia" w:ascii="仿宋" w:hAnsi="仿宋" w:eastAsia="仿宋"/>
          <w:b/>
          <w:sz w:val="28"/>
          <w:szCs w:val="44"/>
        </w:rPr>
      </w:pPr>
    </w:p>
    <w:p>
      <w:pPr>
        <w:spacing w:line="500" w:lineRule="exact"/>
        <w:jc w:val="center"/>
        <w:rPr>
          <w:rFonts w:hint="eastAsia"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sz w:val="32"/>
          <w:szCs w:val="32"/>
          <w:lang w:val="en-US" w:eastAsia="zh-CN"/>
        </w:rPr>
        <w:t>ZB/SC2022-BS017</w:t>
      </w:r>
      <w:r>
        <w:rPr>
          <w:rFonts w:hint="eastAsia" w:ascii="仿宋" w:hAnsi="仿宋" w:eastAsia="仿宋"/>
          <w:sz w:val="32"/>
          <w:szCs w:val="32"/>
        </w:rPr>
        <w:t xml:space="preserve">      </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（一）招标项目名称：</w:t>
      </w:r>
      <w:r>
        <w:rPr>
          <w:rFonts w:hint="eastAsia" w:ascii="仿宋" w:hAnsi="仿宋" w:eastAsia="仿宋" w:cs="仿宋_GB2312"/>
          <w:kern w:val="0"/>
          <w:sz w:val="32"/>
          <w:szCs w:val="32"/>
          <w:lang w:eastAsia="zh-CN"/>
        </w:rPr>
        <w:t>铁水包浇注料</w:t>
      </w:r>
      <w:r>
        <w:rPr>
          <w:rFonts w:hint="eastAsia" w:ascii="仿宋" w:hAnsi="仿宋" w:eastAsia="仿宋" w:cs="仿宋_GB2312"/>
          <w:bCs/>
          <w:kern w:val="0"/>
          <w:sz w:val="32"/>
          <w:szCs w:val="32"/>
        </w:rPr>
        <w:t>采购</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rPr>
        <w:t>（二）招标采购数量：</w:t>
      </w:r>
      <w:r>
        <w:rPr>
          <w:rFonts w:hint="eastAsia" w:ascii="仿宋" w:hAnsi="仿宋" w:eastAsia="仿宋" w:cs="仿宋_GB2312"/>
          <w:kern w:val="0"/>
          <w:sz w:val="32"/>
          <w:szCs w:val="32"/>
          <w:lang w:val="en-US" w:eastAsia="zh-CN"/>
        </w:rPr>
        <w:t>400吨</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u w:val="none"/>
          <w:shd w:val="clear"/>
          <w:lang w:val="en-US" w:eastAsia="zh-CN" w:bidi="ar-SA"/>
        </w:rPr>
        <w:t>（</w:t>
      </w:r>
      <w:r>
        <w:rPr>
          <w:rFonts w:hint="eastAsia" w:ascii="仿宋" w:hAnsi="仿宋" w:eastAsia="仿宋" w:cs="仿宋_GB2312"/>
          <w:kern w:val="0"/>
          <w:sz w:val="32"/>
          <w:szCs w:val="32"/>
          <w:lang w:val="en-US" w:eastAsia="zh-CN"/>
        </w:rPr>
        <w:t>三）技术要求：</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1.理化指标要求：Al</w:t>
      </w:r>
      <w:r>
        <w:rPr>
          <w:rFonts w:hint="eastAsia" w:ascii="仿宋" w:hAnsi="仿宋" w:eastAsia="仿宋" w:cs="仿宋"/>
          <w:color w:val="000000"/>
          <w:kern w:val="0"/>
          <w:sz w:val="21"/>
          <w:szCs w:val="21"/>
          <w:lang w:val="en-US" w:eastAsia="zh-CN" w:bidi="ar"/>
        </w:rPr>
        <w:t>2</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00000"/>
          <w:kern w:val="0"/>
          <w:sz w:val="21"/>
          <w:szCs w:val="21"/>
          <w:lang w:val="en-US" w:eastAsia="zh-CN" w:bidi="ar"/>
        </w:rPr>
        <w:t>3</w:t>
      </w:r>
      <w:r>
        <w:rPr>
          <w:rFonts w:hint="eastAsia" w:ascii="仿宋" w:hAnsi="仿宋" w:eastAsia="仿宋" w:cs="仿宋"/>
          <w:color w:val="000000"/>
          <w:kern w:val="0"/>
          <w:sz w:val="32"/>
          <w:szCs w:val="32"/>
          <w:lang w:val="en-US" w:eastAsia="zh-CN" w:bidi="ar"/>
        </w:rPr>
        <w:t xml:space="preserve">≥70％，SiC＋C≥8％，理化指标仅供参考，按使用效果结算。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2.使用寿命（一次性）≥3000炉，按合同价结算。2800≤使用寿命（一次性）＜3000炉按合同价80％</w:t>
      </w:r>
      <w:bookmarkStart w:id="0" w:name="_GoBack"/>
      <w:bookmarkEnd w:id="0"/>
      <w:r>
        <w:rPr>
          <w:rFonts w:hint="eastAsia" w:ascii="仿宋" w:hAnsi="仿宋" w:eastAsia="仿宋" w:cs="仿宋"/>
          <w:color w:val="000000"/>
          <w:kern w:val="0"/>
          <w:sz w:val="32"/>
          <w:szCs w:val="32"/>
          <w:lang w:val="en-US" w:eastAsia="zh-CN" w:bidi="ar"/>
        </w:rPr>
        <w:t>结算，使用寿命小于2800炉不予结算。</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3.凡出现与该浇注料有关的工艺或安全事故，每次扣款5000元。造成设备、人员损失按事故分析会裁定考核。</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4.因平均包龄结算周期较长，满足3000炉使用要求后，由炼钢厂开具使用证明结算。</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5.浇注料如用于返修钢包口、铁包口（不影响基础包龄炉数累加）、钢包盖板等情况时，则不计使用炉数，按需方炼钢厂出具的使用效果证明进行结算。 </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
          <w:color w:val="000000"/>
          <w:kern w:val="0"/>
          <w:sz w:val="32"/>
          <w:szCs w:val="32"/>
          <w:lang w:val="en-US" w:eastAsia="zh-CN" w:bidi="ar"/>
        </w:rPr>
        <w:t>6.因炼钢厂自身原因（如停电、停产、低温、包口损坏等）导致未达包龄，不予考核按正常使用效果结算。</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（四）计划招标时间：2022年2月下旬（具体以招标说明书为准）</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（五）报名截止时间：2022年2月17日</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二、对投标单位的资质要求：具有独立法人资格或其他组织的生产</w:t>
      </w:r>
      <w:r>
        <w:rPr>
          <w:rFonts w:hint="eastAsia" w:ascii="仿宋" w:hAnsi="仿宋" w:eastAsia="仿宋" w:cs="仿宋_GB2312"/>
          <w:kern w:val="0"/>
          <w:sz w:val="32"/>
          <w:szCs w:val="32"/>
          <w:lang w:eastAsia="zh-CN"/>
        </w:rPr>
        <w:t>商</w:t>
      </w:r>
      <w:r>
        <w:rPr>
          <w:rFonts w:hint="eastAsia" w:ascii="仿宋" w:hAnsi="仿宋" w:eastAsia="仿宋" w:cs="仿宋_GB2312"/>
          <w:kern w:val="0"/>
          <w:sz w:val="32"/>
          <w:szCs w:val="32"/>
        </w:rPr>
        <w:t>。</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w:t>
      </w:r>
      <w:r>
        <w:rPr>
          <w:rFonts w:hint="eastAsia" w:ascii="仿宋" w:hAnsi="仿宋" w:eastAsia="仿宋" w:cs="仿宋"/>
          <w:kern w:val="0"/>
          <w:sz w:val="32"/>
          <w:szCs w:val="32"/>
        </w:rPr>
        <w:t>交货结算方式：</w:t>
      </w:r>
      <w:r>
        <w:rPr>
          <w:rFonts w:hint="eastAsia" w:ascii="仿宋" w:hAnsi="仿宋" w:eastAsia="仿宋" w:cs="仿宋"/>
          <w:color w:val="000000"/>
          <w:sz w:val="32"/>
          <w:szCs w:val="32"/>
        </w:rPr>
        <w:t>货到交货地点，经验收合格，根据需方使用效果结算证明，供方开具全额的13%增值税专用发票，需方收到发票经财务结算入账后以银行承兑汇票60天后向供方滚动付款，支付低于6个月承兑汇票或银行转账汇款时，按需方财务相关规定收取资金占用费，需方开具6%增值税普通发票，在供方货款中扣除。总价款的10%于合同期满双方无异议后支付（不计息）。</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5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3.企业介绍</w:t>
      </w:r>
      <w:r>
        <w:rPr>
          <w:rFonts w:hint="eastAsia" w:ascii="仿宋" w:hAnsi="仿宋" w:eastAsia="仿宋" w:cs="仿宋_GB2312"/>
          <w:kern w:val="0"/>
          <w:sz w:val="32"/>
          <w:szCs w:val="32"/>
          <w:lang w:eastAsia="zh-CN"/>
        </w:rPr>
        <w:t>。</w:t>
      </w:r>
    </w:p>
    <w:p>
      <w:pPr>
        <w:spacing w:line="5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承担过类似项目的业绩及证明材料（合同复印件）。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.投标单位开票信息。</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numPr>
          <w:ilvl w:val="0"/>
          <w:numId w:val="1"/>
        </w:num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w:t>
      </w:r>
      <w:r>
        <w:rPr>
          <w:rFonts w:hint="eastAsia" w:ascii="仿宋" w:hAnsi="仿宋" w:eastAsia="仿宋" w:cs="仿宋_GB2312"/>
          <w:kern w:val="0"/>
          <w:sz w:val="32"/>
          <w:szCs w:val="32"/>
          <w:lang w:eastAsia="zh-CN"/>
        </w:rPr>
        <w:t>铁水包浇注料采购</w:t>
      </w:r>
      <w:r>
        <w:rPr>
          <w:rFonts w:hint="eastAsia" w:ascii="仿宋" w:hAnsi="仿宋" w:eastAsia="仿宋" w:cs="仿宋_GB2312"/>
          <w:kern w:val="0"/>
          <w:sz w:val="32"/>
          <w:szCs w:val="32"/>
        </w:rPr>
        <w:t>项目招标资质文件。</w:t>
      </w:r>
      <w:r>
        <w:rPr>
          <w:rFonts w:hint="eastAsia" w:ascii="仿宋" w:hAnsi="仿宋" w:eastAsia="仿宋" w:cs="仿宋_GB2312"/>
          <w:bCs/>
          <w:kern w:val="0"/>
          <w:sz w:val="32"/>
          <w:szCs w:val="32"/>
        </w:rPr>
        <w:t>网上报名如不按此要求发送邮件，招标方对邮件遗失所造成的后果不负任何责任。</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hint="eastAsia"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34000</w:t>
      </w:r>
      <w:r>
        <w:rPr>
          <w:rFonts w:hint="eastAsia" w:ascii="仿宋" w:hAnsi="仿宋" w:eastAsia="仿宋" w:cs="仿宋_GB2312"/>
          <w:kern w:val="0"/>
          <w:sz w:val="32"/>
          <w:szCs w:val="32"/>
        </w:rPr>
        <w:t>元）、投标报名费（</w:t>
      </w:r>
      <w:r>
        <w:rPr>
          <w:rFonts w:hint="eastAsia" w:ascii="仿宋" w:hAnsi="仿宋" w:eastAsia="仿宋" w:cs="仿宋_GB2312"/>
          <w:kern w:val="0"/>
          <w:sz w:val="32"/>
          <w:szCs w:val="32"/>
          <w:lang w:val="en-US" w:eastAsia="zh-CN"/>
        </w:rPr>
        <w:t>500</w:t>
      </w:r>
      <w:r>
        <w:rPr>
          <w:rFonts w:hint="eastAsia" w:ascii="仿宋" w:hAnsi="仿宋" w:eastAsia="仿宋" w:cs="仿宋_GB2312"/>
          <w:kern w:val="0"/>
          <w:sz w:val="32"/>
          <w:szCs w:val="32"/>
        </w:rPr>
        <w:t>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w:t>
      </w:r>
      <w:r>
        <w:rPr>
          <w:rFonts w:hint="eastAsia" w:ascii="仿宋" w:hAnsi="仿宋" w:eastAsia="仿宋" w:cs="仿宋_GB2312"/>
          <w:kern w:val="0"/>
          <w:sz w:val="32"/>
          <w:szCs w:val="32"/>
          <w:lang w:eastAsia="zh-CN"/>
        </w:rPr>
        <w:t>刘</w:t>
      </w:r>
      <w:r>
        <w:rPr>
          <w:rFonts w:hint="eastAsia" w:ascii="仿宋" w:hAnsi="仿宋" w:eastAsia="仿宋" w:cs="仿宋_GB2312"/>
          <w:kern w:val="0"/>
          <w:sz w:val="32"/>
          <w:szCs w:val="32"/>
        </w:rPr>
        <w:t>先生1887099</w:t>
      </w:r>
      <w:r>
        <w:rPr>
          <w:rFonts w:hint="eastAsia" w:ascii="仿宋" w:hAnsi="仿宋" w:eastAsia="仿宋" w:cs="仿宋_GB2312"/>
          <w:kern w:val="0"/>
          <w:sz w:val="32"/>
          <w:szCs w:val="32"/>
          <w:lang w:val="en-US" w:eastAsia="zh-CN"/>
        </w:rPr>
        <w:t>3600</w:t>
      </w:r>
      <w:r>
        <w:rPr>
          <w:rFonts w:hint="eastAsia" w:ascii="仿宋" w:hAnsi="仿宋" w:eastAsia="仿宋" w:cs="仿宋_GB2312"/>
          <w:kern w:val="0"/>
          <w:sz w:val="32"/>
          <w:szCs w:val="32"/>
        </w:rPr>
        <w:t xml:space="preserve">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w:t>
      </w:r>
      <w:r>
        <w:rPr>
          <w:rFonts w:hint="eastAsia" w:ascii="仿宋" w:hAnsi="仿宋" w:eastAsia="仿宋" w:cs="仿宋_GB2312"/>
          <w:kern w:val="0"/>
          <w:sz w:val="32"/>
          <w:szCs w:val="32"/>
          <w:lang w:eastAsia="zh-CN"/>
        </w:rPr>
        <w:t>李</w:t>
      </w:r>
      <w:r>
        <w:rPr>
          <w:rFonts w:hint="eastAsia" w:ascii="仿宋" w:hAnsi="仿宋" w:eastAsia="仿宋" w:cs="仿宋_GB2312"/>
          <w:kern w:val="0"/>
          <w:sz w:val="32"/>
          <w:szCs w:val="32"/>
        </w:rPr>
        <w:t>先生  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500" w:lineRule="exact"/>
        <w:ind w:firstLine="640" w:firstLineChars="200"/>
        <w:rPr>
          <w:rFonts w:hint="eastAsia" w:ascii="仿宋" w:hAnsi="仿宋" w:eastAsia="仿宋" w:cs="仿宋_GB2312"/>
          <w:kern w:val="0"/>
          <w:sz w:val="32"/>
          <w:szCs w:val="32"/>
        </w:rPr>
      </w:pPr>
    </w:p>
    <w:p>
      <w:pPr>
        <w:spacing w:line="500" w:lineRule="exact"/>
        <w:ind w:firstLine="640" w:firstLineChars="200"/>
        <w:rPr>
          <w:rFonts w:hint="eastAsia" w:ascii="仿宋" w:hAnsi="仿宋" w:eastAsia="仿宋" w:cs="仿宋_GB2312"/>
          <w:kern w:val="0"/>
          <w:sz w:val="32"/>
          <w:szCs w:val="32"/>
        </w:rPr>
      </w:pPr>
    </w:p>
    <w:p>
      <w:pPr>
        <w:spacing w:line="5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萍乡萍钢安源钢铁有限公司</w:t>
      </w:r>
    </w:p>
    <w:p>
      <w:pPr>
        <w:snapToGrid w:val="0"/>
        <w:spacing w:line="500" w:lineRule="exact"/>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公告时间：</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日</w:t>
      </w:r>
    </w:p>
    <w:sectPr>
      <w:pgSz w:w="11906" w:h="16838"/>
      <w:pgMar w:top="1134" w:right="1236" w:bottom="1134"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913DD"/>
    <w:rsid w:val="11C94124"/>
    <w:rsid w:val="3484362E"/>
    <w:rsid w:val="43D81AC7"/>
    <w:rsid w:val="588D0273"/>
    <w:rsid w:val="70C913DD"/>
    <w:rsid w:val="7A004D91"/>
    <w:rsid w:val="7AC60E58"/>
    <w:rsid w:val="7DCB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3"/>
    <w:basedOn w:val="1"/>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2022-01-04T08:38:00Z</dcterms:created>
  <dc:creator>绵绵</dc:creator>
  <cp:lastModifiedBy>赞哥</cp:lastModifiedBy>
  <cp:lastPrinted>2022-02-10T06:30:31Z</cp:lastPrinted>
  <dcterms:modified xsi:type="dcterms:W3CDTF">2022-02-10T06:45:57Z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E9D250C24F3D473CB595A206C76BBE55</vt:lpwstr>
  </property>
</Properties>
</file>