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kern w:val="3276"/>
          <w:sz w:val="44"/>
          <w:szCs w:val="44"/>
        </w:rPr>
      </w:pPr>
      <w:r>
        <w:rPr>
          <w:rFonts w:hint="eastAsia" w:ascii="小标宋" w:hAnsi="宋体" w:eastAsia="小标宋"/>
          <w:b/>
          <w:kern w:val="3276"/>
          <w:sz w:val="44"/>
          <w:szCs w:val="44"/>
        </w:rPr>
        <w:t>萍乡萍钢安源钢铁有限公司</w:t>
      </w:r>
    </w:p>
    <w:p>
      <w:pPr>
        <w:adjustRightInd w:val="0"/>
        <w:snapToGrid w:val="0"/>
        <w:spacing w:line="620" w:lineRule="exact"/>
        <w:jc w:val="center"/>
        <w:rPr>
          <w:rFonts w:hint="eastAsia" w:ascii="小标宋" w:hAnsi="仿宋" w:eastAsia="小标宋"/>
          <w:b/>
          <w:kern w:val="0"/>
          <w:sz w:val="44"/>
          <w:szCs w:val="32"/>
        </w:rPr>
      </w:pPr>
      <w:r>
        <w:rPr>
          <w:rFonts w:hint="eastAsia" w:ascii="小标宋" w:hAnsi="小标宋" w:eastAsia="小标宋" w:cs="小标宋"/>
          <w:spacing w:val="12"/>
          <w:sz w:val="44"/>
          <w:szCs w:val="44"/>
        </w:rPr>
        <w:t>（</w:t>
      </w:r>
      <w:r>
        <w:rPr>
          <w:rFonts w:hint="eastAsia" w:ascii="小标宋" w:hAnsi="小标宋" w:eastAsia="小标宋" w:cs="小标宋"/>
          <w:spacing w:val="12"/>
          <w:sz w:val="44"/>
          <w:szCs w:val="44"/>
          <w:lang w:eastAsia="zh-CN"/>
        </w:rPr>
        <w:t>钢包整体浇注料总包采购</w:t>
      </w:r>
      <w:r>
        <w:rPr>
          <w:rFonts w:hint="eastAsia" w:ascii="小标宋" w:hAnsi="小标宋" w:eastAsia="小标宋" w:cs="小标宋"/>
          <w:sz w:val="44"/>
          <w:szCs w:val="44"/>
        </w:rPr>
        <w:t>）</w:t>
      </w:r>
      <w:r>
        <w:rPr>
          <w:rFonts w:hint="eastAsia" w:ascii="小标宋" w:hAnsi="仿宋" w:eastAsia="小标宋"/>
          <w:b/>
          <w:kern w:val="0"/>
          <w:sz w:val="44"/>
          <w:szCs w:val="32"/>
        </w:rPr>
        <w:t>项目</w:t>
      </w:r>
    </w:p>
    <w:p>
      <w:pPr>
        <w:adjustRightInd w:val="0"/>
        <w:snapToGrid w:val="0"/>
        <w:spacing w:line="620" w:lineRule="exact"/>
        <w:jc w:val="center"/>
        <w:rPr>
          <w:rFonts w:ascii="小标宋" w:hAnsi="仿宋" w:eastAsia="小标宋"/>
          <w:b/>
          <w:kern w:val="0"/>
          <w:sz w:val="44"/>
          <w:szCs w:val="32"/>
        </w:rPr>
      </w:pPr>
      <w:r>
        <w:rPr>
          <w:rFonts w:hint="eastAsia" w:ascii="小标宋" w:hAnsi="宋体" w:eastAsia="小标宋"/>
          <w:b/>
          <w:kern w:val="3276"/>
          <w:sz w:val="44"/>
          <w:szCs w:val="44"/>
        </w:rPr>
        <w:t>招标公告</w:t>
      </w:r>
    </w:p>
    <w:p>
      <w:pPr>
        <w:adjustRightInd w:val="0"/>
        <w:snapToGrid w:val="0"/>
        <w:spacing w:line="520" w:lineRule="atLeast"/>
        <w:jc w:val="center"/>
        <w:rPr>
          <w:rFonts w:hint="eastAsia" w:ascii="仿宋" w:hAnsi="仿宋" w:eastAsia="仿宋"/>
          <w:sz w:val="32"/>
          <w:szCs w:val="32"/>
        </w:rPr>
      </w:pPr>
      <w:r>
        <w:rPr>
          <w:rFonts w:hint="eastAsia" w:ascii="仿宋" w:hAnsi="仿宋" w:eastAsia="仿宋"/>
          <w:spacing w:val="12"/>
          <w:sz w:val="32"/>
          <w:szCs w:val="32"/>
        </w:rPr>
        <w:t>（业务编号：</w:t>
      </w:r>
      <w:r>
        <w:rPr>
          <w:rFonts w:hint="eastAsia" w:ascii="仿宋" w:hAnsi="仿宋" w:eastAsia="仿宋"/>
          <w:sz w:val="32"/>
          <w:szCs w:val="32"/>
          <w:lang w:val="en-US" w:eastAsia="zh-CN"/>
        </w:rPr>
        <w:t>ZB/SC2022-BS252</w:t>
      </w:r>
      <w:r>
        <w:rPr>
          <w:rFonts w:hint="eastAsia" w:ascii="仿宋" w:hAnsi="仿宋" w:eastAsia="仿宋"/>
          <w:sz w:val="32"/>
          <w:szCs w:val="32"/>
        </w:rPr>
        <w:t>）</w:t>
      </w:r>
    </w:p>
    <w:p>
      <w:pPr>
        <w:adjustRightInd w:val="0"/>
        <w:snapToGrid w:val="0"/>
        <w:spacing w:line="360" w:lineRule="atLeast"/>
        <w:jc w:val="left"/>
        <w:rPr>
          <w:rFonts w:ascii="仿宋" w:hAnsi="仿宋" w:eastAsia="仿宋"/>
          <w:spacing w:val="12"/>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一、招标项目概况</w:t>
      </w:r>
    </w:p>
    <w:p>
      <w:pPr>
        <w:widowControl/>
        <w:spacing w:line="520" w:lineRule="exact"/>
        <w:ind w:firstLine="640" w:firstLineChars="200"/>
        <w:rPr>
          <w:rFonts w:hint="eastAsia" w:ascii="仿宋" w:hAnsi="仿宋" w:eastAsia="仿宋"/>
          <w:kern w:val="0"/>
          <w:sz w:val="32"/>
          <w:szCs w:val="32"/>
          <w:lang w:eastAsia="zh-CN"/>
        </w:rPr>
      </w:pPr>
      <w:r>
        <w:rPr>
          <w:rFonts w:hint="eastAsia" w:ascii="仿宋" w:hAnsi="仿宋" w:eastAsia="仿宋"/>
          <w:sz w:val="32"/>
          <w:szCs w:val="32"/>
        </w:rPr>
        <w:t>项目名称：</w:t>
      </w:r>
      <w:r>
        <w:rPr>
          <w:rFonts w:hint="eastAsia" w:ascii="仿宋" w:hAnsi="仿宋" w:eastAsia="仿宋"/>
          <w:sz w:val="32"/>
          <w:szCs w:val="32"/>
          <w:lang w:eastAsia="zh-CN"/>
        </w:rPr>
        <w:t>钢包整体浇注料总包采购</w:t>
      </w:r>
    </w:p>
    <w:p>
      <w:pPr>
        <w:spacing w:line="240" w:lineRule="auto"/>
        <w:ind w:firstLine="640" w:firstLineChars="200"/>
        <w:rPr>
          <w:rFonts w:ascii="仿宋" w:hAnsi="仿宋" w:eastAsia="仿宋"/>
          <w:sz w:val="32"/>
          <w:szCs w:val="32"/>
        </w:rPr>
      </w:pPr>
      <w:r>
        <w:rPr>
          <w:rFonts w:hint="eastAsia" w:ascii="仿宋" w:hAnsi="仿宋" w:eastAsia="仿宋"/>
          <w:sz w:val="32"/>
          <w:szCs w:val="32"/>
        </w:rPr>
        <w:t>技术要求：</w:t>
      </w:r>
      <w:r>
        <w:rPr>
          <w:rFonts w:hint="eastAsia" w:ascii="仿宋" w:hAnsi="仿宋" w:eastAsia="仿宋" w:cs="仿宋"/>
          <w:sz w:val="32"/>
          <w:szCs w:val="32"/>
          <w:lang w:eastAsia="zh-CN"/>
        </w:rPr>
        <w:t>详见钢包整体浇注料总包范围</w:t>
      </w:r>
      <w:r>
        <w:rPr>
          <w:rFonts w:hint="eastAsia" w:ascii="仿宋" w:hAnsi="仿宋" w:eastAsia="仿宋" w:cs="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报名截止时间：</w:t>
      </w:r>
      <w:r>
        <w:rPr>
          <w:rFonts w:hint="eastAsia" w:ascii="仿宋" w:hAnsi="仿宋" w:eastAsia="仿宋" w:cs="仿宋"/>
          <w:sz w:val="32"/>
          <w:szCs w:val="32"/>
          <w:lang w:val="en-US" w:eastAsia="zh-CN"/>
        </w:rPr>
        <w:t>2022年11月11日</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招标时间：</w:t>
      </w:r>
      <w:r>
        <w:rPr>
          <w:rFonts w:hint="eastAsia" w:ascii="仿宋" w:hAnsi="仿宋" w:eastAsia="仿宋" w:cs="仿宋"/>
          <w:sz w:val="32"/>
          <w:szCs w:val="32"/>
          <w:lang w:val="en-US" w:eastAsia="zh-CN"/>
        </w:rPr>
        <w:t>2022年11月下旬（具体以招标说明书为准）</w:t>
      </w:r>
    </w:p>
    <w:p>
      <w:pPr>
        <w:numPr>
          <w:ilvl w:val="0"/>
          <w:numId w:val="1"/>
        </w:numPr>
        <w:adjustRightInd w:val="0"/>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招标范围</w:t>
      </w:r>
    </w:p>
    <w:p>
      <w:pPr>
        <w:spacing w:line="500" w:lineRule="exact"/>
        <w:ind w:firstLine="640" w:firstLineChars="200"/>
        <w:rPr>
          <w:rFonts w:hint="eastAsia" w:ascii="仿宋" w:hAnsi="仿宋" w:eastAsia="仿宋"/>
          <w:sz w:val="32"/>
          <w:szCs w:val="32"/>
        </w:rPr>
      </w:pPr>
      <w:r>
        <w:rPr>
          <w:rFonts w:hint="eastAsia" w:ascii="仿宋" w:hAnsi="仿宋" w:eastAsia="仿宋" w:cs="仿宋"/>
          <w:sz w:val="32"/>
          <w:szCs w:val="32"/>
          <w:lang w:val="en-US" w:eastAsia="zh-CN"/>
        </w:rPr>
        <w:t>预计数量11800000吨钢，以履行期内实际用量为准，价格执行两年。</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三、资质要求</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（一）具有独立法人资格，能独立承担民事责任能力，有良好信誉、业绩和经济实力，并具有较强售后服务能力的投标单位。</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（二）资质要求：</w:t>
      </w:r>
      <w:r>
        <w:rPr>
          <w:rFonts w:hint="eastAsia" w:ascii="仿宋" w:hAnsi="仿宋" w:eastAsia="仿宋" w:cs="仿宋"/>
          <w:sz w:val="32"/>
          <w:szCs w:val="32"/>
          <w:lang w:val="en-US" w:eastAsia="zh-CN"/>
        </w:rPr>
        <w:t>具有独立法人资格或其他组织的生产商。</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（三）相关业绩：</w:t>
      </w:r>
      <w:r>
        <w:rPr>
          <w:rFonts w:hint="eastAsia" w:ascii="仿宋" w:hAnsi="仿宋" w:eastAsia="仿宋" w:cs="仿宋"/>
          <w:sz w:val="32"/>
          <w:szCs w:val="32"/>
          <w:lang w:val="en-US" w:eastAsia="zh-CN"/>
        </w:rPr>
        <w:t>承担过类似项目的业绩及证明材料（合同复印件或其他证明资料）。</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四、报名方式及提交材料要求</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（一）报名方式：以</w:t>
      </w:r>
      <w:r>
        <w:rPr>
          <w:rFonts w:hint="eastAsia" w:ascii="仿宋" w:hAnsi="仿宋" w:eastAsia="仿宋"/>
          <w:kern w:val="0"/>
          <w:sz w:val="32"/>
          <w:szCs w:val="32"/>
        </w:rPr>
        <w:t>纸质版报名材料提交至招标单位或以电子邮件的方式将报名材料发送至</w:t>
      </w:r>
      <w:r>
        <w:rPr>
          <w:rFonts w:ascii="仿宋" w:hAnsi="仿宋" w:eastAsia="仿宋"/>
          <w:kern w:val="0"/>
          <w:sz w:val="32"/>
          <w:szCs w:val="32"/>
        </w:rPr>
        <w:t>agqhb@pxsteel.com</w:t>
      </w:r>
      <w:r>
        <w:rPr>
          <w:rFonts w:hint="eastAsia" w:ascii="仿宋" w:hAnsi="仿宋" w:eastAsia="仿宋"/>
          <w:kern w:val="0"/>
          <w:sz w:val="32"/>
          <w:szCs w:val="32"/>
        </w:rPr>
        <w:t>邮箱，发邮件</w:t>
      </w:r>
      <w:r>
        <w:rPr>
          <w:rFonts w:hint="eastAsia" w:ascii="仿宋" w:hAnsi="仿宋" w:eastAsia="仿宋"/>
          <w:sz w:val="32"/>
          <w:szCs w:val="32"/>
        </w:rPr>
        <w:t>时请注明主题名称：××公司报名萍乡萍钢安源钢铁有限公司</w:t>
      </w:r>
      <w:r>
        <w:rPr>
          <w:rFonts w:hint="eastAsia" w:ascii="仿宋" w:hAnsi="仿宋" w:eastAsia="仿宋"/>
          <w:sz w:val="32"/>
          <w:szCs w:val="32"/>
          <w:lang w:eastAsia="zh-CN"/>
        </w:rPr>
        <w:t>钢包整体浇注料总包采购</w:t>
      </w:r>
      <w:r>
        <w:rPr>
          <w:rFonts w:hint="eastAsia" w:ascii="仿宋" w:hAnsi="仿宋" w:eastAsia="仿宋"/>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（二）报名所需相关材料</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最新年检有效的企业资质证书、营业执照和</w:t>
      </w:r>
      <w:r>
        <w:rPr>
          <w:rFonts w:hint="eastAsia" w:ascii="仿宋" w:hAnsi="仿宋" w:eastAsia="仿宋"/>
          <w:sz w:val="32"/>
          <w:szCs w:val="32"/>
          <w:lang w:eastAsia="zh-CN"/>
        </w:rPr>
        <w:t>开户行许可证或基本存款账户信息</w:t>
      </w:r>
      <w:r>
        <w:rPr>
          <w:rFonts w:hint="eastAsia" w:ascii="仿宋" w:hAnsi="仿宋" w:eastAsia="仿宋"/>
          <w:sz w:val="32"/>
          <w:szCs w:val="32"/>
        </w:rPr>
        <w:t>（复印件）。</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法定代表人资格证明书（见附件</w:t>
      </w:r>
      <w:r>
        <w:rPr>
          <w:rFonts w:ascii="仿宋" w:hAnsi="仿宋" w:eastAsia="仿宋"/>
          <w:sz w:val="32"/>
          <w:szCs w:val="32"/>
        </w:rPr>
        <w:t>1</w:t>
      </w:r>
      <w:r>
        <w:rPr>
          <w:rFonts w:hint="eastAsia" w:ascii="仿宋" w:hAnsi="仿宋" w:eastAsia="仿宋"/>
          <w:sz w:val="32"/>
          <w:szCs w:val="32"/>
        </w:rPr>
        <w:t>）、法人代表授权委托书（如法定代表人参加投标则无需提供）、法人代表及代理人身份证复印件（见附件2）和承诺书（见附件3）。</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企业介绍和业绩材料（</w:t>
      </w:r>
      <w:r>
        <w:rPr>
          <w:rFonts w:hint="eastAsia" w:ascii="仿宋" w:hAnsi="仿宋" w:eastAsia="仿宋" w:cs="仿宋"/>
          <w:sz w:val="32"/>
          <w:szCs w:val="32"/>
          <w:lang w:val="en-US" w:eastAsia="zh-CN"/>
        </w:rPr>
        <w:t>合同复印件或其他证明资料</w:t>
      </w:r>
      <w:r>
        <w:rPr>
          <w:rFonts w:hint="eastAsia" w:ascii="仿宋" w:hAnsi="仿宋" w:eastAsia="仿宋"/>
          <w:sz w:val="32"/>
          <w:szCs w:val="32"/>
        </w:rPr>
        <w:t>）。</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联系人及手机号码、电子邮箱及公司座机号码。</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投标单位开票信息。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上述资料需加盖报名单位公章。</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（四）初审合格的投标单位按《招标文件》（邀请函、说明书）要求的时间以银行转账方式交纳相应招标报名费</w:t>
      </w:r>
      <w:r>
        <w:rPr>
          <w:rFonts w:hint="eastAsia" w:ascii="仿宋" w:hAnsi="仿宋" w:eastAsia="仿宋"/>
          <w:sz w:val="32"/>
          <w:szCs w:val="32"/>
          <w:lang w:val="en-US" w:eastAsia="zh-CN"/>
        </w:rPr>
        <w:t>500</w:t>
      </w:r>
      <w:r>
        <w:rPr>
          <w:rFonts w:hint="eastAsia" w:ascii="仿宋" w:hAnsi="仿宋" w:eastAsia="仿宋"/>
          <w:sz w:val="32"/>
          <w:szCs w:val="32"/>
        </w:rPr>
        <w:t>元（不退）和投标保证金</w:t>
      </w:r>
      <w:r>
        <w:rPr>
          <w:rFonts w:hint="eastAsia" w:ascii="仿宋" w:hAnsi="仿宋" w:eastAsia="仿宋"/>
          <w:sz w:val="32"/>
          <w:szCs w:val="32"/>
          <w:lang w:val="en-US" w:eastAsia="zh-CN"/>
        </w:rPr>
        <w:t>100</w:t>
      </w:r>
      <w:r>
        <w:rPr>
          <w:rFonts w:hint="eastAsia" w:ascii="仿宋" w:hAnsi="仿宋" w:eastAsia="仿宋"/>
          <w:sz w:val="32"/>
          <w:szCs w:val="32"/>
        </w:rPr>
        <w:t>万元（银行转账时注明投标项目名称）。中标单位的投标保证金自动转为履约保证金，履约保证金按</w:t>
      </w:r>
      <w:r>
        <w:rPr>
          <w:rFonts w:hint="eastAsia" w:ascii="仿宋" w:hAnsi="仿宋" w:eastAsia="仿宋"/>
          <w:color w:val="auto"/>
          <w:sz w:val="32"/>
          <w:szCs w:val="32"/>
          <w:lang w:eastAsia="zh-CN"/>
        </w:rPr>
        <w:t>中</w:t>
      </w:r>
      <w:r>
        <w:rPr>
          <w:rFonts w:hint="eastAsia" w:ascii="仿宋" w:hAnsi="仿宋" w:eastAsia="仿宋"/>
          <w:color w:val="auto"/>
          <w:sz w:val="32"/>
          <w:szCs w:val="32"/>
        </w:rPr>
        <w:t>标</w:t>
      </w:r>
      <w:r>
        <w:rPr>
          <w:rFonts w:hint="eastAsia" w:ascii="仿宋" w:hAnsi="仿宋" w:eastAsia="仿宋"/>
          <w:sz w:val="32"/>
          <w:szCs w:val="32"/>
        </w:rPr>
        <w:t>金额的</w:t>
      </w: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收取，多退少补，未中标单位的投标保证金在宣标后15个工作日内一次性返还（无息）。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五、招标单位信息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招标单位：萍乡萍钢安源钢铁有限公司</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地址：萍乡经济开发区高新技术工业园东区</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邮编：337000</w:t>
      </w:r>
    </w:p>
    <w:p>
      <w:pPr>
        <w:adjustRightInd w:val="0"/>
        <w:snapToGrid w:val="0"/>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eastAsia="zh-CN"/>
        </w:rPr>
        <w:t>刘先生</w:t>
      </w:r>
      <w:r>
        <w:rPr>
          <w:rFonts w:hint="eastAsia" w:ascii="仿宋" w:hAnsi="仿宋" w:eastAsia="仿宋"/>
          <w:sz w:val="32"/>
          <w:szCs w:val="32"/>
          <w:lang w:val="en-US" w:eastAsia="zh-CN"/>
        </w:rPr>
        <w:t xml:space="preserve"> 18870993600</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电子邮件：</w:t>
      </w:r>
      <w:r>
        <w:fldChar w:fldCharType="begin"/>
      </w:r>
      <w:r>
        <w:instrText xml:space="preserve">HYPERLINK "mailto:agqhb@pxsteel.com"</w:instrText>
      </w:r>
      <w:r>
        <w:fldChar w:fldCharType="separate"/>
      </w:r>
      <w:r>
        <w:rPr>
          <w:rFonts w:hint="eastAsia" w:ascii="仿宋" w:hAnsi="仿宋" w:eastAsia="仿宋"/>
          <w:sz w:val="32"/>
          <w:szCs w:val="32"/>
        </w:rPr>
        <w:t>agqhb@pxsteel.com</w:t>
      </w:r>
      <w:r>
        <w:fldChar w:fldCharType="end"/>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网址：www.</w:t>
      </w:r>
      <w:r>
        <w:rPr>
          <w:rFonts w:ascii="仿宋" w:hAnsi="仿宋" w:eastAsia="仿宋"/>
          <w:sz w:val="32"/>
          <w:szCs w:val="32"/>
        </w:rPr>
        <w:t>pxsteel.com</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开户银行：中国建设银行股份有限公司萍乡湘东支行</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账号：36001752010052504776</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监督电话：0799－6356116</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附件：1.法定代表人资格证明书</w:t>
      </w: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 xml:space="preserve">      2.法人代表授权委托书</w:t>
      </w: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 xml:space="preserve">      3.承诺书</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r>
        <w:rPr>
          <w:rFonts w:hint="eastAsia" w:ascii="仿宋" w:hAnsi="仿宋" w:eastAsia="仿宋"/>
          <w:sz w:val="32"/>
          <w:szCs w:val="32"/>
        </w:rPr>
        <w:t xml:space="preserve">                         萍乡萍钢安源钢铁有限公司</w:t>
      </w:r>
    </w:p>
    <w:p>
      <w:pPr>
        <w:adjustRightInd w:val="0"/>
        <w:snapToGrid w:val="0"/>
        <w:spacing w:line="52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w:t>
      </w: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w:t>
      </w:r>
      <w:r>
        <w:rPr>
          <w:rFonts w:hint="eastAsia" w:ascii="仿宋" w:hAnsi="仿宋" w:eastAsia="仿宋"/>
          <w:sz w:val="32"/>
          <w:szCs w:val="32"/>
        </w:rPr>
        <w:t>身份证号：</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，在我公司</w:t>
      </w:r>
      <w:r>
        <w:rPr>
          <w:rFonts w:hint="eastAsia" w:ascii="仿宋" w:hAnsi="仿宋" w:eastAsia="仿宋"/>
          <w:sz w:val="32"/>
          <w:szCs w:val="32"/>
        </w:rPr>
        <w:t>职务：</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w:t>
      </w:r>
      <w:r>
        <w:rPr>
          <w:rFonts w:hint="eastAsia" w:ascii="仿宋" w:hAnsi="仿宋" w:eastAsia="仿宋"/>
          <w:sz w:val="32"/>
          <w:szCs w:val="32"/>
        </w:rPr>
        <w:t>系</w:t>
      </w:r>
      <w:r>
        <w:rPr>
          <w:rFonts w:hint="eastAsia" w:ascii="仿宋" w:hAnsi="仿宋" w:eastAsia="仿宋"/>
          <w:kern w:val="0"/>
          <w:sz w:val="32"/>
          <w:szCs w:val="32"/>
          <w:u w:val="single"/>
          <w:lang w:val="en-US" w:eastAsia="zh-CN"/>
        </w:rPr>
        <w:t xml:space="preserve">                      </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w:t>
      </w:r>
      <w:r>
        <w:rPr>
          <w:rFonts w:hint="eastAsia" w:ascii="仿宋" w:hAnsi="仿宋" w:eastAsia="仿宋"/>
          <w:kern w:val="0"/>
          <w:sz w:val="32"/>
          <w:szCs w:val="32"/>
          <w:u w:val="none"/>
        </w:rPr>
        <w:t>的</w:t>
      </w:r>
      <w:r>
        <w:rPr>
          <w:rFonts w:hint="eastAsia" w:ascii="仿宋" w:hAnsi="仿宋" w:eastAsia="仿宋"/>
          <w:kern w:val="0"/>
          <w:sz w:val="32"/>
          <w:szCs w:val="32"/>
          <w:u w:val="none"/>
          <w:lang w:val="en-US" w:eastAsia="zh-CN"/>
        </w:rPr>
        <w:t>钢包整体浇注料总包</w:t>
      </w:r>
      <w:r>
        <w:rPr>
          <w:rFonts w:hint="eastAsia" w:ascii="仿宋" w:hAnsi="仿宋" w:eastAsia="仿宋"/>
          <w:kern w:val="0"/>
          <w:sz w:val="32"/>
          <w:szCs w:val="32"/>
          <w:u w:val="none"/>
          <w:lang w:eastAsia="zh-CN"/>
        </w:rPr>
        <w:t>采</w:t>
      </w:r>
      <w:r>
        <w:rPr>
          <w:rFonts w:hint="eastAsia" w:ascii="仿宋" w:hAnsi="仿宋" w:eastAsia="仿宋"/>
          <w:kern w:val="0"/>
          <w:sz w:val="32"/>
          <w:szCs w:val="32"/>
          <w:lang w:eastAsia="zh-CN"/>
        </w:rPr>
        <w:t>购（业务编号</w:t>
      </w:r>
      <w:r>
        <w:rPr>
          <w:rFonts w:hint="eastAsia" w:ascii="仿宋" w:hAnsi="仿宋" w:eastAsia="仿宋"/>
          <w:sz w:val="32"/>
          <w:szCs w:val="32"/>
          <w:lang w:val="en-US" w:eastAsia="zh-CN"/>
        </w:rPr>
        <w:t>ZB/SC2022-BS252</w:t>
      </w:r>
      <w:r>
        <w:rPr>
          <w:rFonts w:hint="eastAsia" w:ascii="仿宋" w:hAnsi="仿宋" w:eastAsia="仿宋"/>
          <w:kern w:val="0"/>
          <w:sz w:val="32"/>
          <w:szCs w:val="32"/>
          <w:lang w:eastAsia="zh-CN"/>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微软雅黑"/>
          <w:sz w:val="32"/>
          <w:szCs w:val="32"/>
          <w:u w:val="none"/>
          <w:shd w:val="clear" w:color="auto" w:fill="FFFFFF"/>
          <w:lang w:eastAsia="zh-CN"/>
        </w:rPr>
        <w:t>钢包整体浇注料总包采购</w:t>
      </w:r>
      <w:r>
        <w:rPr>
          <w:rFonts w:hint="eastAsia" w:ascii="仿宋" w:hAnsi="仿宋" w:eastAsia="仿宋" w:cs="仿宋_GB2312"/>
          <w:sz w:val="32"/>
          <w:szCs w:val="32"/>
          <w:shd w:val="clear" w:color="auto" w:fill="FFFFFF"/>
        </w:rPr>
        <w:t>招标</w:t>
      </w:r>
      <w:r>
        <w:rPr>
          <w:rFonts w:hint="eastAsia" w:ascii="仿宋" w:hAnsi="仿宋" w:eastAsia="仿宋" w:cs="仿宋_GB2312"/>
          <w:sz w:val="32"/>
          <w:szCs w:val="32"/>
          <w:shd w:val="clear" w:color="auto" w:fill="FFFFFF"/>
          <w:lang w:eastAsia="zh-CN"/>
        </w:rPr>
        <w:t>（</w:t>
      </w:r>
      <w:r>
        <w:rPr>
          <w:rFonts w:hint="eastAsia" w:ascii="仿宋" w:hAnsi="仿宋" w:eastAsia="仿宋"/>
          <w:sz w:val="32"/>
          <w:szCs w:val="32"/>
          <w:u w:val="none"/>
          <w:lang w:val="en-US" w:eastAsia="zh-CN"/>
        </w:rPr>
        <w:t>业务编号：</w:t>
      </w:r>
      <w:r>
        <w:rPr>
          <w:rFonts w:hint="eastAsia" w:ascii="仿宋" w:hAnsi="仿宋" w:eastAsia="仿宋"/>
          <w:sz w:val="32"/>
          <w:szCs w:val="32"/>
          <w:lang w:val="en-US" w:eastAsia="zh-CN"/>
        </w:rPr>
        <w:t>ZB/SC2022-BS252</w:t>
      </w:r>
      <w:r>
        <w:rPr>
          <w:rFonts w:hint="eastAsia" w:ascii="仿宋" w:hAnsi="仿宋" w:eastAsia="仿宋" w:cs="仿宋_GB2312"/>
          <w:sz w:val="32"/>
          <w:szCs w:val="32"/>
          <w:shd w:val="clear" w:color="auto" w:fill="FFFFFF"/>
          <w:lang w:eastAsia="zh-CN"/>
        </w:rPr>
        <w:t>）</w:t>
      </w:r>
      <w:r>
        <w:rPr>
          <w:rFonts w:hint="eastAsia" w:ascii="仿宋" w:hAnsi="仿宋" w:eastAsia="仿宋"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我公司对被授权人签署的上述文件负全部责任，本授权书有效期：</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fldChar w:fldCharType="begin"/>
      </w:r>
      <w:r>
        <w:instrText xml:space="preserve">HYPERLINK "http://www.so.com/s?q=%E8%BA%AB%E4%BB%BD%E8%AF%81%E5%8F%B7&amp;ie=utf-8&amp;src=wenda_link" \t "_blank"</w:instrText>
      </w:r>
      <w:r>
        <w:fldChar w:fldCharType="separate"/>
      </w:r>
      <w:r>
        <w:rPr>
          <w:rFonts w:hint="eastAsia" w:ascii="仿宋" w:hAnsi="仿宋" w:eastAsia="仿宋" w:cs="仿宋_GB2312"/>
          <w:sz w:val="32"/>
          <w:szCs w:val="32"/>
          <w:shd w:val="clear" w:color="auto" w:fill="FFFFFF"/>
        </w:rPr>
        <w:t>身份证号</w:t>
      </w:r>
      <w: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fldChar w:fldCharType="begin"/>
      </w:r>
      <w:r>
        <w:instrText xml:space="preserve">HYPERLINK "http://www.so.com/s?q=%E8%BA%AB%E4%BB%BD%E8%AF%81%E5%8F%B7&amp;ie=utf-8&amp;src=wenda_link" \t "_blank"</w:instrText>
      </w:r>
      <w:r>
        <w:fldChar w:fldCharType="separate"/>
      </w:r>
      <w:r>
        <w:rPr>
          <w:rFonts w:hint="eastAsia" w:ascii="仿宋" w:hAnsi="仿宋" w:eastAsia="仿宋" w:cs="仿宋_GB2312"/>
          <w:sz w:val="32"/>
          <w:szCs w:val="32"/>
          <w:shd w:val="clear" w:color="auto" w:fill="FFFFFF"/>
        </w:rPr>
        <w:t>身份证号</w:t>
      </w:r>
      <w: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宋体" w:hAnsi="宋体" w:cs="仿宋_GB2312"/>
          <w:b/>
          <w:sz w:val="32"/>
          <w:szCs w:val="32"/>
        </w:rPr>
      </w:pPr>
      <w:r>
        <w:rPr>
          <w:rFonts w:hint="eastAsia" w:ascii="仿宋" w:hAnsi="仿宋" w:eastAsia="仿宋"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r>
        <w:rPr>
          <w:rFonts w:hint="eastAsia" w:ascii="宋体" w:hAnsi="宋体" w:eastAsia="宋体" w:cs="宋体"/>
          <w:b/>
          <w:bCs/>
          <w:sz w:val="32"/>
          <w:szCs w:val="32"/>
          <w:lang w:val="en-US" w:eastAsia="zh-CN"/>
        </w:rPr>
        <w:t>：</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u w:val="none"/>
          <w:lang w:val="en-US" w:eastAsia="zh-CN"/>
        </w:rPr>
        <w:t>钢包整体浇注料总包</w:t>
      </w:r>
      <w:r>
        <w:rPr>
          <w:rFonts w:hint="eastAsia" w:ascii="仿宋" w:hAnsi="仿宋" w:eastAsia="仿宋" w:cs="仿宋_GB2312"/>
          <w:bCs/>
          <w:kern w:val="0"/>
          <w:sz w:val="32"/>
          <w:szCs w:val="32"/>
          <w:u w:val="none"/>
        </w:rPr>
        <w:t>采购</w:t>
      </w:r>
      <w:r>
        <w:rPr>
          <w:rFonts w:hint="eastAsia" w:ascii="仿宋" w:hAnsi="仿宋" w:eastAsia="仿宋"/>
          <w:sz w:val="32"/>
          <w:szCs w:val="32"/>
          <w:u w:val="none"/>
          <w:lang w:val="en-US" w:eastAsia="zh-CN"/>
        </w:rPr>
        <w:t>（业务编号：</w:t>
      </w:r>
      <w:r>
        <w:rPr>
          <w:rFonts w:hint="eastAsia" w:ascii="仿宋" w:hAnsi="仿宋" w:eastAsia="仿宋"/>
          <w:sz w:val="32"/>
          <w:szCs w:val="32"/>
          <w:lang w:val="en-US" w:eastAsia="zh-CN"/>
        </w:rPr>
        <w:t>ZB/SC2022-BS252</w:t>
      </w:r>
      <w:r>
        <w:rPr>
          <w:rFonts w:hint="eastAsia" w:ascii="仿宋" w:hAnsi="仿宋" w:eastAsia="仿宋"/>
          <w:sz w:val="32"/>
          <w:szCs w:val="32"/>
          <w:u w:val="none"/>
          <w:lang w:val="en-US" w:eastAsia="zh-CN"/>
        </w:rPr>
        <w:t>）</w:t>
      </w:r>
      <w:r>
        <w:rPr>
          <w:rFonts w:hint="eastAsia" w:ascii="仿宋" w:hAnsi="仿宋" w:eastAsia="仿宋" w:cs="仿宋_GB2312"/>
          <w:kern w:val="0"/>
          <w:sz w:val="32"/>
          <w:szCs w:val="32"/>
          <w:u w:val="none"/>
        </w:rPr>
        <w:t>招</w:t>
      </w:r>
      <w:r>
        <w:rPr>
          <w:rFonts w:hint="eastAsia" w:ascii="仿宋" w:hAnsi="仿宋" w:eastAsia="仿宋" w:cs="仿宋_GB2312"/>
          <w:kern w:val="0"/>
          <w:sz w:val="32"/>
          <w:szCs w:val="32"/>
        </w:rPr>
        <w:t>标</w:t>
      </w:r>
      <w:r>
        <w:rPr>
          <w:rFonts w:hint="eastAsia" w:ascii="仿宋" w:hAnsi="仿宋" w:eastAsia="仿宋" w:cs="仿宋_GB2312"/>
          <w:sz w:val="32"/>
          <w:szCs w:val="32"/>
        </w:rPr>
        <w:t>项目的投标，现承诺如下：</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00" w:lineRule="exact"/>
        <w:ind w:firstLine="614" w:firstLineChars="192"/>
      </w:pPr>
      <w:r>
        <w:rPr>
          <w:rFonts w:hint="eastAsia" w:ascii="仿宋" w:hAnsi="仿宋" w:eastAsia="仿宋" w:cs="仿宋_GB2312"/>
          <w:sz w:val="32"/>
          <w:szCs w:val="32"/>
        </w:rPr>
        <w:t>若违反上述承诺内容，我司自愿接受贵司处理（如：取消投标中标资格、没收</w:t>
      </w:r>
      <w:r>
        <w:rPr>
          <w:rFonts w:ascii="仿宋" w:hAnsi="仿宋" w:eastAsia="仿宋"/>
          <w:sz w:val="32"/>
          <w:szCs w:val="32"/>
        </w:rPr>
        <w:fldChar w:fldCharType="begin"/>
      </w:r>
      <w:r>
        <w:rPr>
          <w:rFonts w:ascii="仿宋" w:hAnsi="仿宋" w:eastAsia="仿宋"/>
          <w:sz w:val="32"/>
          <w:szCs w:val="32"/>
        </w:rPr>
        <w:instrText xml:space="preserve">HYPERLINK "http://zhidao.baidu.com/search?word=%E6%8A%95%E6%A0%87%E4%BF%9D%E8%AF%81%E9%87%91&amp;fr=qb_search_exp&amp;ie=utf8" \t "_blank"</w:instrText>
      </w:r>
      <w:r>
        <w:rPr>
          <w:rFonts w:ascii="仿宋" w:hAnsi="仿宋" w:eastAsia="仿宋"/>
          <w:sz w:val="32"/>
          <w:szCs w:val="32"/>
        </w:rPr>
        <w:fldChar w:fldCharType="separate"/>
      </w:r>
      <w:r>
        <w:rPr>
          <w:rFonts w:hint="eastAsia" w:ascii="仿宋" w:hAnsi="仿宋" w:eastAsia="仿宋" w:cs="仿宋_GB2312"/>
          <w:sz w:val="32"/>
          <w:szCs w:val="32"/>
        </w:rPr>
        <w:t>投标或履约保证金</w:t>
      </w:r>
      <w:r>
        <w:rPr>
          <w:rFonts w:ascii="仿宋" w:hAnsi="仿宋" w:eastAsia="仿宋"/>
          <w:sz w:val="32"/>
          <w:szCs w:val="32"/>
        </w:rPr>
        <w:fldChar w:fldCharType="end"/>
      </w:r>
      <w:r>
        <w:rPr>
          <w:rFonts w:hint="eastAsia" w:ascii="仿宋" w:hAnsi="仿宋" w:eastAsia="仿宋" w:cs="仿宋_GB2312"/>
          <w:sz w:val="32"/>
          <w:szCs w:val="32"/>
        </w:rPr>
        <w:t>），并承担由此造成贵司的经济损失赔偿及法律责任。</w:t>
      </w:r>
    </w:p>
    <w:p>
      <w:pPr>
        <w:ind w:firstLine="643"/>
      </w:pPr>
    </w:p>
    <w:p>
      <w:pPr>
        <w:ind w:firstLine="643"/>
      </w:pPr>
    </w:p>
    <w:p>
      <w:pPr>
        <w:ind w:firstLine="643"/>
      </w:pPr>
      <w:r>
        <w:rPr>
          <w:rFonts w:hint="eastAsia"/>
        </w:rPr>
        <w:t xml:space="preserve">               </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500" w:lineRule="exact"/>
        <w:ind w:firstLine="2673" w:firstLineChars="832"/>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法定代表人或</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委托代理人（签名）：</w:t>
      </w:r>
    </w:p>
    <w:p>
      <w:pPr>
        <w:snapToGrid w:val="0"/>
        <w:spacing w:line="500" w:lineRule="exact"/>
        <w:ind w:firstLine="3315" w:firstLineChars="1032"/>
        <w:rPr>
          <w:rFonts w:hint="eastAsia" w:ascii="仿宋" w:hAnsi="仿宋" w:eastAsia="仿宋" w:cs="仿宋_GB2312"/>
          <w:b/>
          <w:bCs/>
          <w:sz w:val="32"/>
          <w:szCs w:val="32"/>
        </w:rPr>
      </w:pPr>
      <w:r>
        <w:rPr>
          <w:rFonts w:hint="eastAsia" w:ascii="仿宋" w:hAnsi="仿宋" w:eastAsia="仿宋" w:cs="仿宋_GB2312"/>
          <w:b/>
          <w:bCs/>
          <w:sz w:val="32"/>
          <w:szCs w:val="32"/>
        </w:rPr>
        <w:t>日  期：    年   月   日</w:t>
      </w: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rPr>
          <w:rFonts w:hint="eastAsia" w:ascii="仿宋" w:hAnsi="仿宋" w:eastAsia="仿宋" w:cs="仿宋"/>
          <w:b/>
          <w:bCs/>
          <w:color w:val="auto"/>
          <w:sz w:val="24"/>
          <w:szCs w:val="24"/>
          <w:u w:val="none"/>
          <w:lang w:val="en-US" w:eastAsia="zh-CN"/>
        </w:rPr>
      </w:pPr>
      <w:r>
        <w:rPr>
          <w:rFonts w:hint="eastAsia" w:ascii="仿宋" w:hAnsi="仿宋" w:eastAsia="仿宋" w:cs="仿宋"/>
          <w:b/>
          <w:bCs/>
          <w:color w:val="auto"/>
          <w:sz w:val="24"/>
          <w:szCs w:val="24"/>
          <w:u w:val="none"/>
          <w:lang w:val="en-US" w:eastAsia="zh-CN"/>
        </w:rPr>
        <w:t>技术要求：</w:t>
      </w:r>
      <w:bookmarkStart w:id="0" w:name="_GoBack"/>
      <w:bookmarkEnd w:id="0"/>
    </w:p>
    <w:p>
      <w:pPr>
        <w:spacing w:line="240" w:lineRule="auto"/>
        <w:ind w:firstLine="482" w:firstLineChars="200"/>
        <w:rPr>
          <w:rFonts w:hint="eastAsia" w:ascii="仿宋" w:hAnsi="仿宋" w:eastAsia="仿宋" w:cs="仿宋"/>
          <w:sz w:val="24"/>
          <w:szCs w:val="24"/>
        </w:rPr>
      </w:pPr>
      <w:r>
        <w:rPr>
          <w:rFonts w:hint="eastAsia" w:ascii="仿宋" w:hAnsi="仿宋" w:eastAsia="仿宋" w:cs="仿宋"/>
          <w:b/>
          <w:bCs/>
          <w:color w:val="auto"/>
          <w:sz w:val="24"/>
          <w:szCs w:val="24"/>
          <w:u w:val="none"/>
          <w:lang w:val="en-US" w:eastAsia="zh-CN"/>
        </w:rPr>
        <w:t>一、35吨钢包整体浇注料</w:t>
      </w:r>
      <w:r>
        <w:rPr>
          <w:rFonts w:hint="eastAsia" w:ascii="仿宋" w:hAnsi="仿宋" w:eastAsia="仿宋" w:cs="仿宋"/>
          <w:b/>
          <w:bCs/>
          <w:sz w:val="24"/>
          <w:szCs w:val="24"/>
          <w:lang w:eastAsia="zh-CN"/>
        </w:rPr>
        <w:t>总包范围：</w:t>
      </w:r>
      <w:r>
        <w:rPr>
          <w:rFonts w:hint="eastAsia" w:ascii="仿宋" w:hAnsi="仿宋" w:eastAsia="仿宋" w:cs="仿宋"/>
          <w:sz w:val="24"/>
          <w:szCs w:val="24"/>
        </w:rPr>
        <w:t>含整体透气砖、高档刚玉座砖、钢包浇、拆、修补</w:t>
      </w:r>
      <w:r>
        <w:rPr>
          <w:rFonts w:hint="eastAsia" w:ascii="仿宋" w:hAnsi="仿宋" w:eastAsia="仿宋" w:cs="仿宋"/>
          <w:sz w:val="24"/>
          <w:szCs w:val="24"/>
          <w:lang w:eastAsia="zh-CN"/>
        </w:rPr>
        <w:t>、运输（钢包运输除外）、烘烤</w:t>
      </w:r>
      <w:r>
        <w:rPr>
          <w:rFonts w:hint="eastAsia" w:ascii="仿宋" w:hAnsi="仿宋" w:eastAsia="仿宋" w:cs="仿宋"/>
          <w:sz w:val="24"/>
          <w:szCs w:val="24"/>
        </w:rPr>
        <w:t>等劳务，由</w:t>
      </w:r>
      <w:r>
        <w:rPr>
          <w:rFonts w:hint="eastAsia" w:ascii="仿宋" w:hAnsi="仿宋" w:eastAsia="仿宋" w:cs="仿宋"/>
          <w:sz w:val="24"/>
          <w:szCs w:val="24"/>
          <w:lang w:eastAsia="zh-CN"/>
        </w:rPr>
        <w:t>供</w:t>
      </w:r>
      <w:r>
        <w:rPr>
          <w:rFonts w:hint="eastAsia" w:ascii="仿宋" w:hAnsi="仿宋" w:eastAsia="仿宋" w:cs="仿宋"/>
          <w:sz w:val="24"/>
          <w:szCs w:val="24"/>
        </w:rPr>
        <w:t>方负责施工。</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（一）月</w:t>
      </w:r>
      <w:r>
        <w:rPr>
          <w:rFonts w:hint="eastAsia" w:ascii="仿宋" w:hAnsi="仿宋" w:eastAsia="仿宋" w:cs="仿宋"/>
          <w:sz w:val="24"/>
          <w:szCs w:val="24"/>
        </w:rPr>
        <w:t>平均钢包包龄大于（含）1</w:t>
      </w:r>
      <w:r>
        <w:rPr>
          <w:rFonts w:hint="eastAsia" w:ascii="仿宋" w:hAnsi="仿宋" w:eastAsia="仿宋" w:cs="仿宋"/>
          <w:sz w:val="24"/>
          <w:szCs w:val="24"/>
          <w:lang w:val="en-US" w:eastAsia="zh-CN"/>
        </w:rPr>
        <w:t>2</w:t>
      </w:r>
      <w:r>
        <w:rPr>
          <w:rFonts w:hint="eastAsia" w:ascii="仿宋" w:hAnsi="仿宋" w:eastAsia="仿宋" w:cs="仿宋"/>
          <w:sz w:val="24"/>
          <w:szCs w:val="24"/>
        </w:rPr>
        <w:t>0炉按合同价格结算；</w:t>
      </w:r>
      <w:r>
        <w:rPr>
          <w:rFonts w:hint="eastAsia" w:ascii="仿宋" w:hAnsi="仿宋" w:eastAsia="仿宋" w:cs="仿宋"/>
          <w:sz w:val="24"/>
          <w:szCs w:val="24"/>
          <w:lang w:val="en-US" w:eastAsia="zh-CN"/>
        </w:rPr>
        <w:t>月</w:t>
      </w:r>
      <w:r>
        <w:rPr>
          <w:rFonts w:hint="eastAsia" w:ascii="仿宋" w:hAnsi="仿宋" w:eastAsia="仿宋" w:cs="仿宋"/>
          <w:sz w:val="24"/>
          <w:szCs w:val="24"/>
        </w:rPr>
        <w:t>平均包龄大于（含）</w:t>
      </w:r>
      <w:r>
        <w:rPr>
          <w:rFonts w:hint="eastAsia" w:ascii="仿宋" w:hAnsi="仿宋" w:eastAsia="仿宋" w:cs="仿宋"/>
          <w:sz w:val="24"/>
          <w:szCs w:val="24"/>
          <w:lang w:val="en-US" w:eastAsia="zh-CN"/>
        </w:rPr>
        <w:t>110</w:t>
      </w:r>
      <w:r>
        <w:rPr>
          <w:rFonts w:hint="eastAsia" w:ascii="仿宋" w:hAnsi="仿宋" w:eastAsia="仿宋" w:cs="仿宋"/>
          <w:sz w:val="24"/>
          <w:szCs w:val="24"/>
        </w:rPr>
        <w:t>炉小于1</w:t>
      </w:r>
      <w:r>
        <w:rPr>
          <w:rFonts w:hint="eastAsia" w:ascii="仿宋" w:hAnsi="仿宋" w:eastAsia="仿宋" w:cs="仿宋"/>
          <w:sz w:val="24"/>
          <w:szCs w:val="24"/>
          <w:lang w:val="en-US" w:eastAsia="zh-CN"/>
        </w:rPr>
        <w:t>2</w:t>
      </w:r>
      <w:r>
        <w:rPr>
          <w:rFonts w:hint="eastAsia" w:ascii="仿宋" w:hAnsi="仿宋" w:eastAsia="仿宋" w:cs="仿宋"/>
          <w:sz w:val="24"/>
          <w:szCs w:val="24"/>
        </w:rPr>
        <w:t>0炉按合同价格90%结算；</w:t>
      </w:r>
      <w:r>
        <w:rPr>
          <w:rFonts w:hint="eastAsia" w:ascii="仿宋" w:hAnsi="仿宋" w:eastAsia="仿宋" w:cs="仿宋"/>
          <w:sz w:val="24"/>
          <w:szCs w:val="24"/>
          <w:lang w:val="en-US" w:eastAsia="zh-CN"/>
        </w:rPr>
        <w:t>月</w:t>
      </w:r>
      <w:r>
        <w:rPr>
          <w:rFonts w:hint="eastAsia" w:ascii="仿宋" w:hAnsi="仿宋" w:eastAsia="仿宋" w:cs="仿宋"/>
          <w:sz w:val="24"/>
          <w:szCs w:val="24"/>
        </w:rPr>
        <w:t>平均包龄大于（含）</w:t>
      </w:r>
      <w:r>
        <w:rPr>
          <w:rFonts w:hint="eastAsia" w:ascii="仿宋" w:hAnsi="仿宋" w:eastAsia="仿宋" w:cs="仿宋"/>
          <w:sz w:val="24"/>
          <w:szCs w:val="24"/>
          <w:lang w:val="en-US" w:eastAsia="zh-CN"/>
        </w:rPr>
        <w:t>100</w:t>
      </w:r>
      <w:r>
        <w:rPr>
          <w:rFonts w:hint="eastAsia" w:ascii="仿宋" w:hAnsi="仿宋" w:eastAsia="仿宋" w:cs="仿宋"/>
          <w:sz w:val="24"/>
          <w:szCs w:val="24"/>
        </w:rPr>
        <w:t>炉小于</w:t>
      </w:r>
      <w:r>
        <w:rPr>
          <w:rFonts w:hint="eastAsia" w:ascii="仿宋" w:hAnsi="仿宋" w:eastAsia="仿宋" w:cs="仿宋"/>
          <w:sz w:val="24"/>
          <w:szCs w:val="24"/>
          <w:lang w:val="en-US" w:eastAsia="zh-CN"/>
        </w:rPr>
        <w:t>110</w:t>
      </w:r>
      <w:r>
        <w:rPr>
          <w:rFonts w:hint="eastAsia" w:ascii="仿宋" w:hAnsi="仿宋" w:eastAsia="仿宋" w:cs="仿宋"/>
          <w:sz w:val="24"/>
          <w:szCs w:val="24"/>
        </w:rPr>
        <w:t>炉按合同价格80%结算；</w:t>
      </w:r>
      <w:r>
        <w:rPr>
          <w:rFonts w:hint="eastAsia" w:ascii="仿宋" w:hAnsi="仿宋" w:eastAsia="仿宋" w:cs="仿宋"/>
          <w:sz w:val="24"/>
          <w:szCs w:val="24"/>
          <w:lang w:val="en-US" w:eastAsia="zh-CN"/>
        </w:rPr>
        <w:t>月</w:t>
      </w:r>
      <w:r>
        <w:rPr>
          <w:rFonts w:hint="eastAsia" w:ascii="仿宋" w:hAnsi="仿宋" w:eastAsia="仿宋" w:cs="仿宋"/>
          <w:sz w:val="24"/>
          <w:szCs w:val="24"/>
        </w:rPr>
        <w:t>平均小于</w:t>
      </w:r>
      <w:r>
        <w:rPr>
          <w:rFonts w:hint="eastAsia" w:ascii="仿宋" w:hAnsi="仿宋" w:eastAsia="仿宋" w:cs="仿宋"/>
          <w:sz w:val="24"/>
          <w:szCs w:val="24"/>
          <w:lang w:val="en-US" w:eastAsia="zh-CN"/>
        </w:rPr>
        <w:t>100</w:t>
      </w:r>
      <w:r>
        <w:rPr>
          <w:rFonts w:hint="eastAsia" w:ascii="仿宋" w:hAnsi="仿宋" w:eastAsia="仿宋" w:cs="仿宋"/>
          <w:sz w:val="24"/>
          <w:szCs w:val="24"/>
        </w:rPr>
        <w:t>炉不予结算。</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凡钢包穿包，经确定属于供方原因的（炼钢厂出具证明），流损小于1吨按10000元/次扣罚，流损大于（含）1吨以上，按100000元/次扣罚。若钢包穿包造成设备、人员事故，由需方召开事故分析会裁定。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（三）月</w:t>
      </w:r>
      <w:r>
        <w:rPr>
          <w:rFonts w:hint="eastAsia" w:ascii="仿宋" w:hAnsi="仿宋" w:eastAsia="仿宋" w:cs="仿宋"/>
          <w:sz w:val="24"/>
          <w:szCs w:val="24"/>
        </w:rPr>
        <w:t>平均钢包座砖使用寿命大于（含）1</w:t>
      </w:r>
      <w:r>
        <w:rPr>
          <w:rFonts w:hint="eastAsia" w:ascii="仿宋" w:hAnsi="仿宋" w:eastAsia="仿宋" w:cs="仿宋"/>
          <w:sz w:val="24"/>
          <w:szCs w:val="24"/>
          <w:lang w:val="en-US" w:eastAsia="zh-CN"/>
        </w:rPr>
        <w:t>2</w:t>
      </w:r>
      <w:r>
        <w:rPr>
          <w:rFonts w:hint="eastAsia" w:ascii="仿宋" w:hAnsi="仿宋" w:eastAsia="仿宋" w:cs="仿宋"/>
          <w:sz w:val="24"/>
          <w:szCs w:val="24"/>
        </w:rPr>
        <w:t>0炉。</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因供方原因影响需方正常生产的，由供方赔偿实际损失额。</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钢包、座砖、透气砖</w:t>
      </w:r>
      <w:r>
        <w:rPr>
          <w:rFonts w:hint="eastAsia" w:ascii="仿宋" w:hAnsi="仿宋" w:eastAsia="仿宋" w:cs="仿宋"/>
          <w:sz w:val="24"/>
          <w:szCs w:val="24"/>
          <w:lang w:val="en-US" w:eastAsia="zh-CN"/>
        </w:rPr>
        <w:t>月</w:t>
      </w:r>
      <w:r>
        <w:rPr>
          <w:rFonts w:hint="eastAsia" w:ascii="仿宋" w:hAnsi="仿宋" w:eastAsia="仿宋" w:cs="仿宋"/>
          <w:sz w:val="24"/>
          <w:szCs w:val="24"/>
        </w:rPr>
        <w:t>平均使用寿命基准指标为1</w:t>
      </w:r>
      <w:r>
        <w:rPr>
          <w:rFonts w:hint="eastAsia" w:ascii="仿宋" w:hAnsi="仿宋" w:eastAsia="仿宋" w:cs="仿宋"/>
          <w:sz w:val="24"/>
          <w:szCs w:val="24"/>
          <w:lang w:val="en-US" w:eastAsia="zh-CN"/>
        </w:rPr>
        <w:t>2</w:t>
      </w:r>
      <w:r>
        <w:rPr>
          <w:rFonts w:hint="eastAsia" w:ascii="仿宋" w:hAnsi="仿宋" w:eastAsia="仿宋" w:cs="仿宋"/>
          <w:sz w:val="24"/>
          <w:szCs w:val="24"/>
        </w:rPr>
        <w:t>0炉，由于需方原因造成钢包提前下线中修的，视同为供方的钢包包龄、座砖、透气砖使用寿命达到了基准指标。</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若因钢包扩容，钢包包龄</w:t>
      </w:r>
      <w:r>
        <w:rPr>
          <w:rFonts w:hint="eastAsia" w:ascii="仿宋" w:hAnsi="仿宋" w:eastAsia="仿宋" w:cs="仿宋"/>
          <w:sz w:val="24"/>
          <w:szCs w:val="24"/>
          <w:lang w:val="en-US" w:eastAsia="zh-CN"/>
        </w:rPr>
        <w:t>月</w:t>
      </w:r>
      <w:r>
        <w:rPr>
          <w:rFonts w:hint="eastAsia" w:ascii="仿宋" w:hAnsi="仿宋" w:eastAsia="仿宋" w:cs="仿宋"/>
          <w:sz w:val="24"/>
          <w:szCs w:val="24"/>
        </w:rPr>
        <w:t>平均未达到1</w:t>
      </w:r>
      <w:r>
        <w:rPr>
          <w:rFonts w:hint="eastAsia" w:ascii="仿宋" w:hAnsi="仿宋" w:eastAsia="仿宋" w:cs="仿宋"/>
          <w:sz w:val="24"/>
          <w:szCs w:val="24"/>
          <w:lang w:val="en-US" w:eastAsia="zh-CN"/>
        </w:rPr>
        <w:t>2</w:t>
      </w:r>
      <w:r>
        <w:rPr>
          <w:rFonts w:hint="eastAsia" w:ascii="仿宋" w:hAnsi="仿宋" w:eastAsia="仿宋" w:cs="仿宋"/>
          <w:sz w:val="24"/>
          <w:szCs w:val="24"/>
        </w:rPr>
        <w:t>0炉的，包龄大于（含）</w:t>
      </w:r>
      <w:r>
        <w:rPr>
          <w:rFonts w:hint="eastAsia" w:ascii="仿宋" w:hAnsi="仿宋" w:eastAsia="仿宋" w:cs="仿宋"/>
          <w:sz w:val="24"/>
          <w:szCs w:val="24"/>
          <w:lang w:val="en-US" w:eastAsia="zh-CN"/>
        </w:rPr>
        <w:t>110</w:t>
      </w:r>
      <w:r>
        <w:rPr>
          <w:rFonts w:hint="eastAsia" w:ascii="仿宋" w:hAnsi="仿宋" w:eastAsia="仿宋" w:cs="仿宋"/>
          <w:sz w:val="24"/>
          <w:szCs w:val="24"/>
        </w:rPr>
        <w:t>炉小于1</w:t>
      </w:r>
      <w:r>
        <w:rPr>
          <w:rFonts w:hint="eastAsia" w:ascii="仿宋" w:hAnsi="仿宋" w:eastAsia="仿宋" w:cs="仿宋"/>
          <w:sz w:val="24"/>
          <w:szCs w:val="24"/>
          <w:lang w:val="en-US" w:eastAsia="zh-CN"/>
        </w:rPr>
        <w:t>2</w:t>
      </w:r>
      <w:r>
        <w:rPr>
          <w:rFonts w:hint="eastAsia" w:ascii="仿宋" w:hAnsi="仿宋" w:eastAsia="仿宋" w:cs="仿宋"/>
          <w:sz w:val="24"/>
          <w:szCs w:val="24"/>
        </w:rPr>
        <w:t>0炉，按100%结算；</w:t>
      </w:r>
      <w:r>
        <w:rPr>
          <w:rFonts w:hint="eastAsia" w:ascii="仿宋" w:hAnsi="仿宋" w:eastAsia="仿宋" w:cs="仿宋"/>
          <w:sz w:val="24"/>
          <w:szCs w:val="24"/>
          <w:lang w:val="en-US" w:eastAsia="zh-CN"/>
        </w:rPr>
        <w:t>月</w:t>
      </w:r>
      <w:r>
        <w:rPr>
          <w:rFonts w:hint="eastAsia" w:ascii="仿宋" w:hAnsi="仿宋" w:eastAsia="仿宋" w:cs="仿宋"/>
          <w:sz w:val="24"/>
          <w:szCs w:val="24"/>
        </w:rPr>
        <w:t>平均包龄大于（含）</w:t>
      </w:r>
      <w:r>
        <w:rPr>
          <w:rFonts w:hint="eastAsia" w:ascii="仿宋" w:hAnsi="仿宋" w:eastAsia="仿宋" w:cs="仿宋"/>
          <w:sz w:val="24"/>
          <w:szCs w:val="24"/>
          <w:lang w:val="en-US" w:eastAsia="zh-CN"/>
        </w:rPr>
        <w:t>10</w:t>
      </w:r>
      <w:r>
        <w:rPr>
          <w:rFonts w:hint="eastAsia" w:ascii="仿宋" w:hAnsi="仿宋" w:eastAsia="仿宋" w:cs="仿宋"/>
          <w:sz w:val="24"/>
          <w:szCs w:val="24"/>
        </w:rPr>
        <w:t>0炉小于</w:t>
      </w:r>
      <w:r>
        <w:rPr>
          <w:rFonts w:hint="eastAsia" w:ascii="仿宋" w:hAnsi="仿宋" w:eastAsia="仿宋" w:cs="仿宋"/>
          <w:sz w:val="24"/>
          <w:szCs w:val="24"/>
          <w:lang w:val="en-US" w:eastAsia="zh-CN"/>
        </w:rPr>
        <w:t>11</w:t>
      </w:r>
      <w:r>
        <w:rPr>
          <w:rFonts w:hint="eastAsia" w:ascii="仿宋" w:hAnsi="仿宋" w:eastAsia="仿宋" w:cs="仿宋"/>
          <w:sz w:val="24"/>
          <w:szCs w:val="24"/>
        </w:rPr>
        <w:t>0炉，按90%结算；</w:t>
      </w:r>
      <w:r>
        <w:rPr>
          <w:rFonts w:hint="eastAsia" w:ascii="仿宋" w:hAnsi="仿宋" w:eastAsia="仿宋" w:cs="仿宋"/>
          <w:sz w:val="24"/>
          <w:szCs w:val="24"/>
          <w:lang w:val="en-US" w:eastAsia="zh-CN"/>
        </w:rPr>
        <w:t>月</w:t>
      </w:r>
      <w:r>
        <w:rPr>
          <w:rFonts w:hint="eastAsia" w:ascii="仿宋" w:hAnsi="仿宋" w:eastAsia="仿宋" w:cs="仿宋"/>
          <w:sz w:val="24"/>
          <w:szCs w:val="24"/>
        </w:rPr>
        <w:t>平均</w:t>
      </w:r>
      <w:r>
        <w:rPr>
          <w:rFonts w:hint="eastAsia" w:ascii="仿宋" w:hAnsi="仿宋" w:eastAsia="仿宋" w:cs="仿宋"/>
          <w:sz w:val="24"/>
          <w:szCs w:val="24"/>
          <w:lang w:eastAsia="zh-CN"/>
        </w:rPr>
        <w:t>包龄</w:t>
      </w:r>
      <w:r>
        <w:rPr>
          <w:rFonts w:hint="eastAsia" w:ascii="仿宋" w:hAnsi="仿宋" w:eastAsia="仿宋" w:cs="仿宋"/>
          <w:sz w:val="24"/>
          <w:szCs w:val="24"/>
        </w:rPr>
        <w:t>小于</w:t>
      </w:r>
      <w:r>
        <w:rPr>
          <w:rFonts w:hint="eastAsia" w:ascii="仿宋" w:hAnsi="仿宋" w:eastAsia="仿宋" w:cs="仿宋"/>
          <w:sz w:val="24"/>
          <w:szCs w:val="24"/>
          <w:lang w:val="en-US" w:eastAsia="zh-CN"/>
        </w:rPr>
        <w:t>100</w:t>
      </w:r>
      <w:r>
        <w:rPr>
          <w:rFonts w:hint="eastAsia" w:ascii="仿宋" w:hAnsi="仿宋" w:eastAsia="仿宋" w:cs="仿宋"/>
          <w:sz w:val="24"/>
          <w:szCs w:val="24"/>
        </w:rPr>
        <w:t>炉不予结算。</w:t>
      </w:r>
    </w:p>
    <w:p>
      <w:pPr>
        <w:spacing w:line="50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二、65吨钢包整体浇注料总包范围：</w:t>
      </w:r>
      <w:r>
        <w:rPr>
          <w:rFonts w:hint="eastAsia" w:ascii="仿宋" w:hAnsi="仿宋" w:eastAsia="仿宋" w:cs="仿宋"/>
          <w:sz w:val="24"/>
          <w:szCs w:val="24"/>
          <w:lang w:val="en-US" w:eastAsia="zh-CN"/>
        </w:rPr>
        <w:t>含整体透气砖、高档刚玉座砖、钢包浇、拆、修补、运输（钢包运输除外）、烘烤等劳务，由供方负责施工。</w:t>
      </w:r>
    </w:p>
    <w:p>
      <w:pPr>
        <w:spacing w:line="5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（一）</w:t>
      </w:r>
      <w:r>
        <w:rPr>
          <w:rFonts w:hint="eastAsia" w:ascii="仿宋" w:hAnsi="仿宋" w:eastAsia="仿宋" w:cs="仿宋"/>
          <w:sz w:val="24"/>
          <w:szCs w:val="24"/>
        </w:rPr>
        <w:t>返修后钢包</w:t>
      </w:r>
      <w:r>
        <w:rPr>
          <w:rFonts w:hint="eastAsia" w:ascii="仿宋" w:hAnsi="仿宋" w:eastAsia="仿宋" w:cs="仿宋"/>
          <w:sz w:val="24"/>
          <w:szCs w:val="24"/>
          <w:lang w:eastAsia="zh-CN"/>
        </w:rPr>
        <w:t>月</w:t>
      </w:r>
      <w:r>
        <w:rPr>
          <w:rFonts w:hint="eastAsia" w:ascii="仿宋" w:hAnsi="仿宋" w:eastAsia="仿宋" w:cs="仿宋"/>
          <w:sz w:val="24"/>
          <w:szCs w:val="24"/>
        </w:rPr>
        <w:t>平均使用寿命大于（含）</w:t>
      </w:r>
      <w:r>
        <w:rPr>
          <w:rFonts w:hint="eastAsia" w:ascii="仿宋" w:hAnsi="仿宋" w:eastAsia="仿宋" w:cs="仿宋"/>
          <w:sz w:val="24"/>
          <w:szCs w:val="24"/>
          <w:lang w:val="en-US" w:eastAsia="zh-CN"/>
        </w:rPr>
        <w:t>150</w:t>
      </w:r>
      <w:r>
        <w:rPr>
          <w:rFonts w:hint="eastAsia" w:ascii="仿宋" w:hAnsi="仿宋" w:eastAsia="仿宋" w:cs="仿宋"/>
          <w:sz w:val="24"/>
          <w:szCs w:val="24"/>
        </w:rPr>
        <w:t>炉正常结算，每低一炉按62吨/炉扣罚；</w:t>
      </w:r>
      <w:r>
        <w:rPr>
          <w:rFonts w:hint="eastAsia" w:ascii="仿宋" w:hAnsi="仿宋" w:eastAsia="仿宋" w:cs="仿宋"/>
          <w:sz w:val="24"/>
          <w:szCs w:val="24"/>
          <w:lang w:eastAsia="zh-CN"/>
        </w:rPr>
        <w:t>月</w:t>
      </w:r>
      <w:r>
        <w:rPr>
          <w:rFonts w:hint="eastAsia" w:ascii="仿宋" w:hAnsi="仿宋" w:eastAsia="仿宋" w:cs="仿宋"/>
          <w:sz w:val="24"/>
          <w:szCs w:val="24"/>
        </w:rPr>
        <w:t>平均寿命小于（含）1</w:t>
      </w:r>
      <w:r>
        <w:rPr>
          <w:rFonts w:hint="eastAsia" w:ascii="仿宋" w:hAnsi="仿宋" w:eastAsia="仿宋" w:cs="仿宋"/>
          <w:sz w:val="24"/>
          <w:szCs w:val="24"/>
          <w:lang w:val="en-US" w:eastAsia="zh-CN"/>
        </w:rPr>
        <w:t>48</w:t>
      </w:r>
      <w:r>
        <w:rPr>
          <w:rFonts w:hint="eastAsia" w:ascii="仿宋" w:hAnsi="仿宋" w:eastAsia="仿宋" w:cs="仿宋"/>
          <w:sz w:val="24"/>
          <w:szCs w:val="24"/>
        </w:rPr>
        <w:t>炉，每低一炉按124吨/炉扣罚；</w:t>
      </w:r>
      <w:r>
        <w:rPr>
          <w:rFonts w:hint="eastAsia" w:ascii="仿宋" w:hAnsi="仿宋" w:eastAsia="仿宋" w:cs="仿宋"/>
          <w:sz w:val="24"/>
          <w:szCs w:val="24"/>
          <w:lang w:eastAsia="zh-CN"/>
        </w:rPr>
        <w:t>月</w:t>
      </w:r>
      <w:r>
        <w:rPr>
          <w:rFonts w:hint="eastAsia" w:ascii="仿宋" w:hAnsi="仿宋" w:eastAsia="仿宋" w:cs="仿宋"/>
          <w:sz w:val="24"/>
          <w:szCs w:val="24"/>
        </w:rPr>
        <w:t>平均寿命小于（含）</w:t>
      </w:r>
      <w:r>
        <w:rPr>
          <w:rFonts w:hint="eastAsia" w:ascii="仿宋" w:hAnsi="仿宋" w:eastAsia="仿宋" w:cs="仿宋"/>
          <w:sz w:val="24"/>
          <w:szCs w:val="24"/>
          <w:lang w:val="en-US" w:eastAsia="zh-CN"/>
        </w:rPr>
        <w:t>145</w:t>
      </w:r>
      <w:r>
        <w:rPr>
          <w:rFonts w:hint="eastAsia" w:ascii="仿宋" w:hAnsi="仿宋" w:eastAsia="仿宋" w:cs="仿宋"/>
          <w:sz w:val="24"/>
          <w:szCs w:val="24"/>
        </w:rPr>
        <w:t>炉，不予结算。</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凡钢包穿包，经确定属于供方原因的（炼钢厂出具证明），流损小于1吨按10000元/次扣罚；流损大于（含）1吨以上，按100000元/次扣罚。若钢包穿包造成设备、人员事故，由需方召开事故分析会裁定。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透气砖、座砖</w:t>
      </w:r>
      <w:r>
        <w:rPr>
          <w:rFonts w:hint="eastAsia" w:ascii="仿宋" w:hAnsi="仿宋" w:eastAsia="仿宋" w:cs="仿宋"/>
          <w:sz w:val="24"/>
          <w:szCs w:val="24"/>
          <w:lang w:val="en-US" w:eastAsia="zh-CN"/>
        </w:rPr>
        <w:t>月</w:t>
      </w:r>
      <w:r>
        <w:rPr>
          <w:rFonts w:hint="eastAsia" w:ascii="仿宋" w:hAnsi="仿宋" w:eastAsia="仿宋" w:cs="仿宋"/>
          <w:sz w:val="24"/>
          <w:szCs w:val="24"/>
        </w:rPr>
        <w:t>平均使用寿命大于（含）</w:t>
      </w:r>
      <w:r>
        <w:rPr>
          <w:rFonts w:hint="eastAsia" w:ascii="仿宋" w:hAnsi="仿宋" w:eastAsia="仿宋" w:cs="仿宋"/>
          <w:sz w:val="24"/>
          <w:szCs w:val="24"/>
          <w:lang w:val="en-US" w:eastAsia="zh-CN"/>
        </w:rPr>
        <w:t>75</w:t>
      </w:r>
      <w:r>
        <w:rPr>
          <w:rFonts w:hint="eastAsia" w:ascii="仿宋" w:hAnsi="仿宋" w:eastAsia="仿宋" w:cs="仿宋"/>
          <w:sz w:val="24"/>
          <w:szCs w:val="24"/>
        </w:rPr>
        <w:t>炉，返修后，</w:t>
      </w:r>
      <w:r>
        <w:rPr>
          <w:rFonts w:hint="eastAsia" w:ascii="仿宋" w:hAnsi="仿宋" w:eastAsia="仿宋" w:cs="仿宋"/>
          <w:sz w:val="24"/>
          <w:szCs w:val="24"/>
          <w:lang w:eastAsia="zh-CN"/>
        </w:rPr>
        <w:t>月平均</w:t>
      </w:r>
      <w:r>
        <w:rPr>
          <w:rFonts w:hint="eastAsia" w:ascii="仿宋" w:hAnsi="仿宋" w:eastAsia="仿宋" w:cs="仿宋"/>
          <w:sz w:val="24"/>
          <w:szCs w:val="24"/>
        </w:rPr>
        <w:t>使用寿命大于（含）</w:t>
      </w:r>
      <w:r>
        <w:rPr>
          <w:rFonts w:hint="eastAsia" w:ascii="仿宋" w:hAnsi="仿宋" w:eastAsia="仿宋" w:cs="仿宋"/>
          <w:sz w:val="24"/>
          <w:szCs w:val="24"/>
          <w:lang w:val="en-US" w:eastAsia="zh-CN"/>
        </w:rPr>
        <w:t>150</w:t>
      </w:r>
      <w:r>
        <w:rPr>
          <w:rFonts w:hint="eastAsia" w:ascii="仿宋" w:hAnsi="仿宋" w:eastAsia="仿宋" w:cs="仿宋"/>
          <w:sz w:val="24"/>
          <w:szCs w:val="24"/>
        </w:rPr>
        <w:t>炉。</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因供方原因影响需方正常生产的，由供方赔偿实际损失额，并取消供应商中标资格。</w:t>
      </w:r>
    </w:p>
    <w:p>
      <w:pPr>
        <w:snapToGrid w:val="0"/>
        <w:spacing w:line="500" w:lineRule="exact"/>
        <w:ind w:firstLine="480" w:firstLineChars="200"/>
        <w:rPr>
          <w:rFonts w:hint="eastAsia" w:ascii="仿宋" w:hAnsi="仿宋" w:eastAsia="仿宋" w:cs="仿宋_GB2312"/>
          <w:b/>
          <w:bCs/>
          <w:sz w:val="32"/>
          <w:szCs w:val="32"/>
        </w:rPr>
      </w:pPr>
      <w:r>
        <w:rPr>
          <w:rFonts w:hint="eastAsia" w:ascii="仿宋" w:hAnsi="仿宋" w:eastAsia="仿宋" w:cs="仿宋"/>
          <w:sz w:val="24"/>
          <w:szCs w:val="24"/>
          <w:lang w:val="en-US" w:eastAsia="zh-CN"/>
        </w:rPr>
        <w:t>（五）</w:t>
      </w:r>
      <w:r>
        <w:rPr>
          <w:rFonts w:hint="eastAsia" w:ascii="仿宋" w:hAnsi="仿宋" w:eastAsia="仿宋" w:cs="仿宋"/>
          <w:sz w:val="24"/>
          <w:szCs w:val="24"/>
        </w:rPr>
        <w:t>返修后钢包、座砖、透气砖</w:t>
      </w:r>
      <w:r>
        <w:rPr>
          <w:rFonts w:hint="eastAsia" w:ascii="仿宋" w:hAnsi="仿宋" w:eastAsia="仿宋" w:cs="仿宋"/>
          <w:sz w:val="24"/>
          <w:szCs w:val="24"/>
          <w:lang w:eastAsia="zh-CN"/>
        </w:rPr>
        <w:t>月</w:t>
      </w:r>
      <w:r>
        <w:rPr>
          <w:rFonts w:hint="eastAsia" w:ascii="仿宋" w:hAnsi="仿宋" w:eastAsia="仿宋" w:cs="仿宋"/>
          <w:sz w:val="24"/>
          <w:szCs w:val="24"/>
        </w:rPr>
        <w:t>平均使用寿命基准指标为</w:t>
      </w:r>
      <w:r>
        <w:rPr>
          <w:rFonts w:hint="eastAsia" w:ascii="仿宋" w:hAnsi="仿宋" w:eastAsia="仿宋" w:cs="仿宋"/>
          <w:sz w:val="24"/>
          <w:szCs w:val="24"/>
          <w:lang w:val="en-US" w:eastAsia="zh-CN"/>
        </w:rPr>
        <w:t>150</w:t>
      </w:r>
      <w:r>
        <w:rPr>
          <w:rFonts w:hint="eastAsia" w:ascii="仿宋" w:hAnsi="仿宋" w:eastAsia="仿宋" w:cs="仿宋"/>
          <w:sz w:val="24"/>
          <w:szCs w:val="24"/>
        </w:rPr>
        <w:t>炉，由于需方原因造成钢包提前下线中修的，视同供方的钢包、座砖、透气砖使用寿命达到了基准指标。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GVhYTUzY2Y0NmY4MTY5OWM3OWYwZGM0NWE0OGMifQ=="/>
  </w:docVars>
  <w:rsids>
    <w:rsidRoot w:val="545F06F1"/>
    <w:rsid w:val="249109AA"/>
    <w:rsid w:val="2A57495A"/>
    <w:rsid w:val="43D7634A"/>
    <w:rsid w:val="545F06F1"/>
    <w:rsid w:val="590C0B25"/>
    <w:rsid w:val="79053DF2"/>
    <w:rsid w:val="7E86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2656</Words>
  <Characters>2912</Characters>
  <Lines>0</Lines>
  <Paragraphs>0</Paragraphs>
  <TotalTime>166</TotalTime>
  <ScaleCrop>false</ScaleCrop>
  <LinksUpToDate>false</LinksUpToDate>
  <CharactersWithSpaces>3404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赞哥</cp:lastModifiedBy>
  <cp:lastPrinted>2022-10-26T03:53:00Z</cp:lastPrinted>
  <dcterms:modified xsi:type="dcterms:W3CDTF">2022-10-26T07:00:10Z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C39A4D931638473CBF0E0494C48A36E7</vt:lpwstr>
  </property>
</Properties>
</file>