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bCs w:val="0"/>
          <w:kern w:val="3276"/>
          <w:sz w:val="44"/>
          <w:szCs w:val="44"/>
        </w:rPr>
      </w:pPr>
      <w:r>
        <w:rPr>
          <w:rFonts w:hint="eastAsia" w:ascii="小标宋" w:hAnsi="宋体" w:eastAsia="小标宋"/>
          <w:b/>
          <w:bCs w:val="0"/>
          <w:kern w:val="3276"/>
          <w:sz w:val="44"/>
          <w:szCs w:val="44"/>
        </w:rPr>
        <w:t>萍乡萍钢安源钢铁有限公司</w:t>
      </w:r>
    </w:p>
    <w:p>
      <w:pPr>
        <w:adjustRightInd w:val="0"/>
        <w:snapToGrid w:val="0"/>
        <w:spacing w:line="620" w:lineRule="exact"/>
        <w:jc w:val="center"/>
        <w:rPr>
          <w:rFonts w:hint="eastAsia" w:ascii="小标宋" w:hAnsi="仿宋" w:eastAsia="小标宋"/>
          <w:b/>
          <w:bCs w:val="0"/>
          <w:kern w:val="0"/>
          <w:sz w:val="44"/>
          <w:szCs w:val="32"/>
        </w:rPr>
      </w:pPr>
      <w:r>
        <w:rPr>
          <w:rFonts w:hint="eastAsia" w:ascii="小标宋" w:hAnsi="小标宋" w:eastAsia="小标宋" w:cs="小标宋"/>
          <w:b/>
          <w:bCs w:val="0"/>
          <w:spacing w:val="12"/>
          <w:sz w:val="44"/>
          <w:szCs w:val="44"/>
        </w:rPr>
        <w:t>（</w:t>
      </w:r>
      <w:r>
        <w:rPr>
          <w:rFonts w:hint="eastAsia" w:ascii="小标宋" w:hAnsi="小标宋" w:eastAsia="小标宋" w:cs="小标宋"/>
          <w:b/>
          <w:bCs w:val="0"/>
          <w:spacing w:val="12"/>
          <w:sz w:val="44"/>
          <w:szCs w:val="44"/>
          <w:lang w:eastAsia="zh-CN"/>
        </w:rPr>
        <w:t>挡渣系列采购</w:t>
      </w:r>
      <w:r>
        <w:rPr>
          <w:rFonts w:hint="eastAsia" w:ascii="小标宋" w:hAnsi="小标宋" w:eastAsia="小标宋" w:cs="小标宋"/>
          <w:b/>
          <w:bCs w:val="0"/>
          <w:sz w:val="44"/>
          <w:szCs w:val="44"/>
        </w:rPr>
        <w:t>）</w:t>
      </w:r>
      <w:r>
        <w:rPr>
          <w:rFonts w:hint="eastAsia" w:ascii="小标宋" w:hAnsi="仿宋" w:eastAsia="小标宋"/>
          <w:b/>
          <w:bCs w:val="0"/>
          <w:kern w:val="0"/>
          <w:sz w:val="44"/>
          <w:szCs w:val="32"/>
        </w:rPr>
        <w:t>项目</w:t>
      </w:r>
    </w:p>
    <w:p>
      <w:pPr>
        <w:adjustRightInd w:val="0"/>
        <w:snapToGrid w:val="0"/>
        <w:spacing w:line="620" w:lineRule="exact"/>
        <w:jc w:val="center"/>
        <w:rPr>
          <w:rFonts w:ascii="小标宋" w:hAnsi="仿宋" w:eastAsia="小标宋"/>
          <w:b/>
          <w:kern w:val="0"/>
          <w:sz w:val="44"/>
          <w:szCs w:val="32"/>
        </w:rPr>
      </w:pPr>
      <w:r>
        <w:rPr>
          <w:rFonts w:hint="eastAsia" w:ascii="小标宋" w:hAnsi="宋体" w:eastAsia="小标宋"/>
          <w:b/>
          <w:bCs w:val="0"/>
          <w:kern w:val="3276"/>
          <w:sz w:val="44"/>
          <w:szCs w:val="44"/>
        </w:rPr>
        <w:t>招标公告</w:t>
      </w:r>
    </w:p>
    <w:p>
      <w:pPr>
        <w:adjustRightInd w:val="0"/>
        <w:snapToGrid w:val="0"/>
        <w:spacing w:line="52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（业务编号：</w:t>
      </w:r>
      <w:r>
        <w:rPr>
          <w:rFonts w:hint="eastAsia" w:ascii="仿宋_GB2312" w:hAnsi="仿宋_GB2312" w:eastAsia="仿宋_GB2312" w:cs="仿宋_GB2312"/>
          <w:sz w:val="32"/>
          <w:szCs w:val="32"/>
          <w:lang w:val="en-US" w:eastAsia="zh-CN"/>
        </w:rPr>
        <w:t>ZB/SC2024-BS018</w:t>
      </w:r>
      <w:r>
        <w:rPr>
          <w:rFonts w:hint="eastAsia" w:ascii="仿宋_GB2312" w:hAnsi="仿宋_GB2312" w:eastAsia="仿宋_GB2312" w:cs="仿宋_GB2312"/>
          <w:sz w:val="32"/>
          <w:szCs w:val="32"/>
        </w:rPr>
        <w:t>）</w:t>
      </w:r>
    </w:p>
    <w:p>
      <w:pPr>
        <w:adjustRightInd w:val="0"/>
        <w:snapToGrid w:val="0"/>
        <w:spacing w:line="360" w:lineRule="atLeast"/>
        <w:jc w:val="left"/>
        <w:rPr>
          <w:rFonts w:hint="eastAsia" w:ascii="仿宋_GB2312" w:hAnsi="仿宋_GB2312" w:eastAsia="仿宋_GB2312" w:cs="仿宋_GB2312"/>
          <w:spacing w:val="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一、招标项目概况</w:t>
      </w:r>
    </w:p>
    <w:p>
      <w:pPr>
        <w:widowControl/>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挡渣系列采购</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技术要求：</w:t>
      </w:r>
      <w:r>
        <w:rPr>
          <w:rFonts w:hint="eastAsia" w:ascii="仿宋_GB2312" w:hAnsi="仿宋_GB2312" w:eastAsia="仿宋_GB2312" w:cs="仿宋_GB2312"/>
          <w:sz w:val="32"/>
          <w:szCs w:val="32"/>
          <w:lang w:eastAsia="zh-CN"/>
        </w:rPr>
        <w:t>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2024年2月25日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招标时间：</w:t>
      </w:r>
      <w:r>
        <w:rPr>
          <w:rFonts w:hint="eastAsia" w:ascii="仿宋_GB2312" w:hAnsi="仿宋_GB2312" w:eastAsia="仿宋_GB2312" w:cs="仿宋_GB2312"/>
          <w:sz w:val="32"/>
          <w:szCs w:val="32"/>
          <w:lang w:val="en-US" w:eastAsia="zh-CN"/>
        </w:rPr>
        <w:t>2024年3月上旬（具体以招标说明书为准）</w:t>
      </w:r>
    </w:p>
    <w:p>
      <w:pPr>
        <w:numPr>
          <w:ilvl w:val="0"/>
          <w:numId w:val="1"/>
        </w:num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招标范围</w:t>
      </w:r>
    </w:p>
    <w:p>
      <w:pPr>
        <w:adjustRightInd w:val="0"/>
        <w:snapToGrid w:val="0"/>
        <w:spacing w:line="52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预计挡渣塞总包3900000吨钢、挡渣帽78000只（以需方年度实际用量为准）。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三、资质要求</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（一）具有独立法人资格或其他组织的生产商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（二）公司成立五年以上</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四、报名方式及提交材料要求</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（一）报名方式：以</w:t>
      </w:r>
      <w:r>
        <w:rPr>
          <w:rFonts w:hint="eastAsia" w:ascii="仿宋_GB2312" w:hAnsi="仿宋_GB2312" w:eastAsia="仿宋_GB2312" w:cs="仿宋_GB2312"/>
          <w:kern w:val="0"/>
          <w:sz w:val="32"/>
          <w:szCs w:val="32"/>
        </w:rPr>
        <w:t>纸质版报名材料提交至招标单位或以电子邮件的方式将报名材料发送至agqhb@pxsteel.com邮箱，发邮件</w:t>
      </w:r>
      <w:r>
        <w:rPr>
          <w:rFonts w:hint="eastAsia" w:ascii="仿宋_GB2312" w:hAnsi="仿宋_GB2312" w:eastAsia="仿宋_GB2312" w:cs="仿宋_GB2312"/>
          <w:sz w:val="32"/>
          <w:szCs w:val="32"/>
        </w:rPr>
        <w:t>时请注明主题名称：××公司报名萍乡萍钢安源钢铁有限公司</w:t>
      </w:r>
      <w:r>
        <w:rPr>
          <w:rFonts w:hint="eastAsia" w:ascii="仿宋_GB2312" w:hAnsi="仿宋_GB2312" w:eastAsia="仿宋_GB2312" w:cs="仿宋_GB2312"/>
          <w:sz w:val="32"/>
          <w:szCs w:val="32"/>
          <w:lang w:eastAsia="zh-CN"/>
        </w:rPr>
        <w:t>挡渣系列采购</w:t>
      </w:r>
      <w:r>
        <w:rPr>
          <w:rFonts w:hint="eastAsia" w:ascii="仿宋_GB2312" w:hAnsi="仿宋_GB2312" w:eastAsia="仿宋_GB2312" w:cs="仿宋_GB2312"/>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（二）报名所需相关材料</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1.最新年检有效的企业资质证书、营业执照和</w:t>
      </w:r>
      <w:r>
        <w:rPr>
          <w:rFonts w:hint="eastAsia" w:ascii="仿宋_GB2312" w:hAnsi="仿宋_GB2312" w:eastAsia="仿宋_GB2312" w:cs="仿宋_GB2312"/>
          <w:sz w:val="32"/>
          <w:szCs w:val="32"/>
          <w:lang w:eastAsia="zh-CN"/>
        </w:rPr>
        <w:t>开户行许可证或基本存款账户信息</w:t>
      </w:r>
      <w:r>
        <w:rPr>
          <w:rFonts w:hint="eastAsia" w:ascii="仿宋_GB2312" w:hAnsi="仿宋_GB2312" w:eastAsia="仿宋_GB2312" w:cs="仿宋_GB2312"/>
          <w:sz w:val="32"/>
          <w:szCs w:val="32"/>
        </w:rPr>
        <w:t>（复印件）。</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2.法定代表人资格证明书（见附件1）、法人代表授权书</w:t>
      </w:r>
      <w:r>
        <w:rPr>
          <w:rFonts w:hint="eastAsia" w:ascii="仿宋_GB2312" w:hAnsi="仿宋_GB2312" w:eastAsia="仿宋_GB2312" w:cs="仿宋_GB2312"/>
          <w:color w:val="FF0000"/>
          <w:sz w:val="32"/>
          <w:szCs w:val="32"/>
        </w:rPr>
        <w:t>（如法定代表人参加投标则无需提供）</w:t>
      </w:r>
      <w:r>
        <w:rPr>
          <w:rFonts w:hint="eastAsia" w:ascii="仿宋_GB2312" w:hAnsi="仿宋_GB2312" w:eastAsia="仿宋_GB2312" w:cs="仿宋_GB2312"/>
          <w:sz w:val="32"/>
          <w:szCs w:val="32"/>
        </w:rPr>
        <w:t>、法人代表及代理人身份证复印件（见附件2）和承诺书（见附件3）。</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3.企业介绍和业绩材料（</w:t>
      </w:r>
      <w:r>
        <w:rPr>
          <w:rFonts w:hint="eastAsia" w:ascii="仿宋_GB2312" w:hAnsi="仿宋_GB2312" w:eastAsia="仿宋_GB2312" w:cs="仿宋_GB2312"/>
          <w:sz w:val="32"/>
          <w:szCs w:val="32"/>
          <w:lang w:val="en-US" w:eastAsia="zh-CN"/>
        </w:rPr>
        <w:t>合同复印件或其他证明资料</w:t>
      </w:r>
      <w:r>
        <w:rPr>
          <w:rFonts w:hint="eastAsia" w:ascii="仿宋_GB2312" w:hAnsi="仿宋_GB2312" w:eastAsia="仿宋_GB2312" w:cs="仿宋_GB2312"/>
          <w:sz w:val="32"/>
          <w:szCs w:val="32"/>
        </w:rPr>
        <w:t>）。</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4.联系人及手机号码、电子邮箱及公司座机号码。</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5.投标单位开票信息。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上述资料需加盖报名单位公章。</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（三）招标单位对意向投标单位提交的报名材料进行审查，资格审查完成后，招标单位向初审合格单位发送《招标文件》（邀请函、说明书）。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（四）初审合格的投标单位按《招标文件》（邀请函、说明书）要求的时间以银行转账方式交纳相应招标报名费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元（不退）和投标保证金</w:t>
      </w:r>
      <w:r>
        <w:rPr>
          <w:rFonts w:hint="eastAsia" w:ascii="仿宋_GB2312" w:hAnsi="仿宋_GB2312" w:eastAsia="仿宋_GB2312" w:cs="仿宋_GB2312"/>
          <w:sz w:val="32"/>
          <w:szCs w:val="32"/>
          <w:lang w:val="en-US" w:eastAsia="zh-CN"/>
        </w:rPr>
        <w:t>60000</w:t>
      </w:r>
      <w:r>
        <w:rPr>
          <w:rFonts w:hint="eastAsia" w:ascii="仿宋_GB2312" w:hAnsi="仿宋_GB2312" w:eastAsia="仿宋_GB2312" w:cs="仿宋_GB2312"/>
          <w:sz w:val="32"/>
          <w:szCs w:val="32"/>
        </w:rPr>
        <w:t>元（银行转账时注明投标项目名称）。中标单位的投标保证金自动转为履约保证金，履约保证金按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标</w:t>
      </w:r>
      <w:r>
        <w:rPr>
          <w:rFonts w:hint="eastAsia" w:ascii="仿宋_GB2312" w:hAnsi="仿宋_GB2312" w:eastAsia="仿宋_GB2312" w:cs="仿宋_GB2312"/>
          <w:sz w:val="32"/>
          <w:szCs w:val="32"/>
        </w:rPr>
        <w:t>金额的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%收取，多退少补，未中标单位的投标保证金在宣标后15个工作日内一次性返还（无息）。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五、招标单位信息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地址：萍乡经济开发区高新技术工业园东区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邮编：337000</w:t>
      </w:r>
    </w:p>
    <w:p>
      <w:pPr>
        <w:adjustRightInd w:val="0"/>
        <w:snapToGrid w:val="0"/>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刘先生</w:t>
      </w:r>
      <w:r>
        <w:rPr>
          <w:rFonts w:hint="eastAsia" w:ascii="仿宋_GB2312" w:hAnsi="仿宋_GB2312" w:eastAsia="仿宋_GB2312" w:cs="仿宋_GB2312"/>
          <w:sz w:val="32"/>
          <w:szCs w:val="32"/>
          <w:lang w:val="en-US" w:eastAsia="zh-CN"/>
        </w:rPr>
        <w:t xml:space="preserve"> 18870993600 蔡先生 18870598169</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"mailto:agqhb@pxsteel.com"</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agqhb@pxsteel.com</w:t>
      </w:r>
      <w:r>
        <w:rPr>
          <w:rFonts w:hint="eastAsia" w:ascii="仿宋_GB2312" w:hAnsi="仿宋_GB2312" w:eastAsia="仿宋_GB2312" w:cs="仿宋_GB2312"/>
        </w:rPr>
        <w:fldChar w:fldCharType="end"/>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网址：www.pxsteel.com</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开户银行：中国建设银行股份有限公司萍乡湘东支行</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账号：36001752010052504776</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监督电话：0799－6356116</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附件：1.法定代表人资格证明书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技术要求               </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萍乡萍钢安源钢铁有限公司</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bookmarkStart w:id="7" w:name="_GoBack"/>
      <w:bookmarkEnd w:id="7"/>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kern w:val="0"/>
          <w:sz w:val="32"/>
          <w:szCs w:val="32"/>
        </w:rPr>
        <w:t>组织</w:t>
      </w:r>
      <w:r>
        <w:rPr>
          <w:rFonts w:hint="eastAsia" w:ascii="仿宋_GB2312" w:hAnsi="仿宋_GB2312" w:eastAsia="仿宋_GB2312" w:cs="仿宋_GB2312"/>
          <w:kern w:val="0"/>
          <w:sz w:val="32"/>
          <w:szCs w:val="32"/>
          <w:u w:val="none"/>
        </w:rPr>
        <w:t>的</w:t>
      </w:r>
      <w:r>
        <w:rPr>
          <w:rFonts w:hint="eastAsia" w:ascii="仿宋_GB2312" w:hAnsi="仿宋_GB2312" w:eastAsia="仿宋_GB2312" w:cs="仿宋_GB2312"/>
          <w:sz w:val="32"/>
          <w:szCs w:val="32"/>
          <w:u w:val="none"/>
          <w:shd w:val="clear" w:color="auto" w:fill="FFFFFF"/>
          <w:lang w:eastAsia="zh-CN"/>
        </w:rPr>
        <w:t>挡渣系列采购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ZB/SC2024-BS018</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sz w:val="32"/>
          <w:szCs w:val="32"/>
          <w:u w:val="none"/>
          <w:shd w:val="clear" w:color="auto" w:fill="FFFFFF"/>
          <w:lang w:eastAsia="zh-CN"/>
        </w:rPr>
        <w:t>挡渣系列采购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ZB/SC2024-BS018</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授权人（签章或签字）：</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ind w:firstLine="5440" w:firstLineChars="1700"/>
        <w:rPr>
          <w:rFonts w:hint="eastAsia" w:ascii="仿宋_GB2312" w:hAnsi="仿宋_GB2312" w:eastAsia="仿宋_GB2312" w:cs="仿宋_GB2312"/>
          <w:sz w:val="32"/>
          <w:szCs w:val="32"/>
          <w:shd w:val="clear" w:color="auto" w:fill="FFFFFF"/>
        </w:rPr>
      </w:pP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签署日期：</w:t>
      </w:r>
    </w:p>
    <w:p>
      <w:pPr>
        <w:snapToGrid w:val="0"/>
        <w:spacing w:line="240" w:lineRule="exact"/>
        <w:ind w:firstLine="5120" w:firstLineChars="1600"/>
        <w:rPr>
          <w:rFonts w:hint="eastAsia" w:ascii="仿宋_GB2312" w:hAnsi="仿宋_GB2312" w:eastAsia="仿宋_GB2312" w:cs="仿宋_GB2312"/>
          <w:sz w:val="32"/>
          <w:szCs w:val="32"/>
          <w:shd w:val="clear" w:color="auto" w:fill="FFFFFF"/>
        </w:rPr>
      </w:pPr>
    </w:p>
    <w:p>
      <w:pPr>
        <w:snapToGrid w:val="0"/>
        <w:spacing w:line="50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挡渣系列采购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ZB/SC2024-BS018</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    年   月   日</w:t>
      </w:r>
    </w:p>
    <w:p>
      <w:pPr>
        <w:spacing w:line="240" w:lineRule="auto"/>
        <w:ind w:firstLine="643" w:firstLineChars="200"/>
        <w:rPr>
          <w:rFonts w:hint="eastAsia" w:ascii="仿宋_GB2312" w:hAnsi="仿宋_GB2312" w:eastAsia="仿宋_GB2312" w:cs="仿宋_GB2312"/>
          <w:b/>
          <w:bCs/>
          <w:color w:val="auto"/>
          <w:sz w:val="32"/>
          <w:szCs w:val="32"/>
          <w:u w:val="none"/>
          <w:lang w:val="en-US" w:eastAsia="zh-CN"/>
        </w:rPr>
      </w:pPr>
    </w:p>
    <w:p>
      <w:pPr>
        <w:adjustRightInd w:val="0"/>
        <w:snapToGrid w:val="0"/>
        <w:spacing w:line="520" w:lineRule="exact"/>
        <w:rPr>
          <w:rFonts w:hint="eastAsia" w:ascii="仿宋" w:hAnsi="仿宋" w:eastAsia="仿宋" w:cs="仿宋"/>
          <w:b/>
          <w:bCs/>
          <w:color w:val="auto"/>
          <w:sz w:val="24"/>
          <w:szCs w:val="24"/>
          <w:u w:val="none"/>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4</w:t>
      </w:r>
    </w:p>
    <w:p>
      <w:pPr>
        <w:spacing w:line="240" w:lineRule="auto"/>
        <w:jc w:val="center"/>
        <w:rPr>
          <w:rFonts w:hint="eastAsia" w:ascii="仿宋" w:hAnsi="仿宋" w:eastAsia="仿宋" w:cs="仿宋"/>
          <w:b/>
          <w:bCs/>
          <w:color w:val="auto"/>
          <w:sz w:val="24"/>
          <w:szCs w:val="24"/>
          <w:u w:val="none"/>
          <w:lang w:val="en-US" w:eastAsia="zh-CN"/>
        </w:rPr>
      </w:pPr>
      <w:r>
        <w:rPr>
          <w:rFonts w:hint="eastAsia" w:ascii="小标宋" w:hAnsi="小标宋" w:eastAsia="小标宋" w:cs="小标宋"/>
          <w:sz w:val="44"/>
          <w:szCs w:val="44"/>
          <w:lang w:eastAsia="zh-CN"/>
        </w:rPr>
        <w:t>技术要求</w:t>
      </w:r>
    </w:p>
    <w:p>
      <w:pPr>
        <w:widowControl/>
        <w:ind w:firstLine="480" w:firstLineChars="200"/>
        <w:rPr>
          <w:rFonts w:hint="eastAsia" w:ascii="仿宋" w:hAnsi="仿宋" w:eastAsia="仿宋" w:cs="仿宋"/>
          <w:color w:val="000000"/>
          <w:spacing w:val="0"/>
          <w:w w:val="100"/>
          <w:position w:val="0"/>
          <w:sz w:val="24"/>
          <w:szCs w:val="24"/>
          <w:lang w:val="en-US" w:eastAsia="zh-CN"/>
        </w:rPr>
      </w:pP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一、挡渣帽质量技术标准（要求）及结算考核办法：</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（一）</w:t>
      </w:r>
      <w:r>
        <w:rPr>
          <w:rFonts w:hint="eastAsia" w:ascii="仿宋_GB2312" w:hAnsi="仿宋_GB2312" w:eastAsia="仿宋_GB2312" w:cs="仿宋_GB2312"/>
          <w:color w:val="auto"/>
          <w:spacing w:val="0"/>
          <w:w w:val="100"/>
          <w:position w:val="0"/>
          <w:sz w:val="32"/>
          <w:szCs w:val="32"/>
        </w:rPr>
        <w:t>按图纸尺寸及结构制作（具备不同规格），图纸由炼钢厂根据使用要求制定。</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（二）</w:t>
      </w:r>
      <w:r>
        <w:rPr>
          <w:rFonts w:hint="eastAsia" w:ascii="仿宋_GB2312" w:hAnsi="仿宋_GB2312" w:eastAsia="仿宋_GB2312" w:cs="仿宋_GB2312"/>
          <w:color w:val="auto"/>
          <w:spacing w:val="0"/>
          <w:w w:val="100"/>
          <w:position w:val="0"/>
          <w:sz w:val="32"/>
          <w:szCs w:val="32"/>
        </w:rPr>
        <w:t>在不影响正常使用情况下，按炼钢厂出具的外形完好率情况作为结算依据，每月不少于</w:t>
      </w: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次抽查外形完好率。</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二、</w:t>
      </w:r>
      <w:r>
        <w:rPr>
          <w:rFonts w:hint="eastAsia" w:ascii="仿宋_GB2312" w:hAnsi="仿宋_GB2312" w:eastAsia="仿宋_GB2312" w:cs="仿宋_GB2312"/>
          <w:color w:val="auto"/>
          <w:spacing w:val="0"/>
          <w:w w:val="100"/>
          <w:position w:val="0"/>
          <w:sz w:val="32"/>
          <w:szCs w:val="32"/>
        </w:rPr>
        <w:t>挡渣塞总包质量技术标准（要求）及结算考核办法：</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（一）</w:t>
      </w:r>
      <w:r>
        <w:rPr>
          <w:rFonts w:hint="eastAsia" w:ascii="仿宋_GB2312" w:hAnsi="仿宋_GB2312" w:eastAsia="仿宋_GB2312" w:cs="仿宋_GB2312"/>
          <w:color w:val="auto"/>
          <w:spacing w:val="0"/>
          <w:w w:val="100"/>
          <w:position w:val="0"/>
          <w:sz w:val="32"/>
          <w:szCs w:val="32"/>
        </w:rPr>
        <w:t>总包及供货范围：安源65吨转炉用的挡渣塞（含挡渣球、挡渣帽、挡渣棒）的供货</w:t>
      </w:r>
      <w:bookmarkStart w:id="0" w:name="bookmark13"/>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挡渣帽</w:t>
      </w:r>
      <w:r>
        <w:rPr>
          <w:rFonts w:hint="eastAsia" w:ascii="仿宋_GB2312" w:hAnsi="仿宋_GB2312" w:eastAsia="仿宋_GB2312" w:cs="仿宋_GB2312"/>
          <w:color w:val="auto"/>
          <w:spacing w:val="0"/>
          <w:w w:val="100"/>
          <w:position w:val="0"/>
          <w:sz w:val="32"/>
          <w:szCs w:val="32"/>
          <w:lang w:eastAsia="zh-CN"/>
        </w:rPr>
        <w:t>按需方使用要求</w:t>
      </w:r>
      <w:r>
        <w:rPr>
          <w:rFonts w:hint="eastAsia" w:ascii="仿宋_GB2312" w:hAnsi="仿宋_GB2312" w:eastAsia="仿宋_GB2312" w:cs="仿宋_GB2312"/>
          <w:color w:val="auto"/>
          <w:spacing w:val="0"/>
          <w:w w:val="100"/>
          <w:position w:val="0"/>
          <w:sz w:val="32"/>
          <w:szCs w:val="32"/>
        </w:rPr>
        <w:t>尺寸进行供货</w:t>
      </w:r>
      <w:r>
        <w:rPr>
          <w:rFonts w:hint="eastAsia" w:ascii="仿宋_GB2312" w:hAnsi="仿宋_GB2312" w:eastAsia="仿宋_GB2312" w:cs="仿宋_GB2312"/>
          <w:color w:val="auto"/>
          <w:spacing w:val="0"/>
          <w:w w:val="100"/>
          <w:position w:val="0"/>
          <w:sz w:val="32"/>
          <w:szCs w:val="32"/>
          <w:lang w:eastAsia="zh-CN"/>
        </w:rPr>
        <w:t>。</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w:t>
      </w:r>
      <w:bookmarkEnd w:id="0"/>
      <w:r>
        <w:rPr>
          <w:rFonts w:hint="eastAsia" w:ascii="仿宋_GB2312" w:hAnsi="仿宋_GB2312" w:eastAsia="仿宋_GB2312" w:cs="仿宋_GB2312"/>
          <w:color w:val="auto"/>
          <w:spacing w:val="0"/>
          <w:w w:val="100"/>
          <w:position w:val="0"/>
          <w:sz w:val="32"/>
          <w:szCs w:val="32"/>
        </w:rPr>
        <w:t>二）月挡渣成功率</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en-US"/>
        </w:rPr>
        <w:t>98%</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lang w:eastAsia="zh-CN"/>
        </w:rPr>
        <w:t>每</w:t>
      </w:r>
      <w:r>
        <w:rPr>
          <w:rFonts w:hint="eastAsia" w:ascii="仿宋_GB2312" w:hAnsi="仿宋_GB2312" w:eastAsia="仿宋_GB2312" w:cs="仿宋_GB2312"/>
          <w:color w:val="auto"/>
          <w:spacing w:val="0"/>
          <w:w w:val="100"/>
          <w:position w:val="0"/>
          <w:sz w:val="32"/>
          <w:szCs w:val="32"/>
        </w:rPr>
        <w:t>降</w:t>
      </w:r>
      <w:r>
        <w:rPr>
          <w:rFonts w:hint="eastAsia" w:ascii="仿宋_GB2312" w:hAnsi="仿宋_GB2312" w:eastAsia="仿宋_GB2312" w:cs="仿宋_GB2312"/>
          <w:color w:val="auto"/>
          <w:spacing w:val="0"/>
          <w:w w:val="100"/>
          <w:position w:val="0"/>
          <w:sz w:val="32"/>
          <w:szCs w:val="32"/>
          <w:lang w:val="en-US" w:eastAsia="zh-CN"/>
        </w:rPr>
        <w:t>0.0</w:t>
      </w:r>
      <w:r>
        <w:rPr>
          <w:rFonts w:hint="eastAsia" w:ascii="仿宋_GB2312" w:hAnsi="仿宋_GB2312" w:eastAsia="仿宋_GB2312" w:cs="仿宋_GB2312"/>
          <w:color w:val="auto"/>
          <w:spacing w:val="0"/>
          <w:w w:val="100"/>
          <w:position w:val="0"/>
          <w:sz w:val="32"/>
          <w:szCs w:val="32"/>
        </w:rPr>
        <w:t>1%合同</w:t>
      </w:r>
      <w:r>
        <w:rPr>
          <w:rFonts w:hint="eastAsia" w:ascii="仿宋_GB2312" w:hAnsi="仿宋_GB2312" w:eastAsia="仿宋_GB2312" w:cs="仿宋_GB2312"/>
          <w:color w:val="auto"/>
          <w:spacing w:val="0"/>
          <w:w w:val="100"/>
          <w:position w:val="0"/>
          <w:sz w:val="32"/>
          <w:szCs w:val="32"/>
          <w:lang w:eastAsia="zh-CN"/>
        </w:rPr>
        <w:t>单</w:t>
      </w:r>
      <w:r>
        <w:rPr>
          <w:rFonts w:hint="eastAsia" w:ascii="仿宋_GB2312" w:hAnsi="仿宋_GB2312" w:eastAsia="仿宋_GB2312" w:cs="仿宋_GB2312"/>
          <w:color w:val="auto"/>
          <w:spacing w:val="0"/>
          <w:w w:val="100"/>
          <w:position w:val="0"/>
          <w:sz w:val="32"/>
          <w:szCs w:val="32"/>
        </w:rPr>
        <w:t>价减</w:t>
      </w:r>
      <w:r>
        <w:rPr>
          <w:rFonts w:hint="eastAsia" w:ascii="仿宋_GB2312" w:hAnsi="仿宋_GB2312" w:eastAsia="仿宋_GB2312" w:cs="仿宋_GB2312"/>
          <w:color w:val="auto"/>
          <w:spacing w:val="0"/>
          <w:w w:val="100"/>
          <w:position w:val="0"/>
          <w:sz w:val="32"/>
          <w:szCs w:val="32"/>
          <w:lang w:val="en-US" w:eastAsia="zh-CN"/>
        </w:rPr>
        <w:t>0.0</w:t>
      </w:r>
      <w:r>
        <w:rPr>
          <w:rFonts w:hint="eastAsia" w:ascii="仿宋_GB2312" w:hAnsi="仿宋_GB2312" w:eastAsia="仿宋_GB2312" w:cs="仿宋_GB2312"/>
          <w:color w:val="auto"/>
          <w:spacing w:val="0"/>
          <w:w w:val="100"/>
          <w:position w:val="0"/>
          <w:sz w:val="32"/>
          <w:szCs w:val="32"/>
        </w:rPr>
        <w:t>2%。挡渣成功率连续2个月低于9</w:t>
      </w:r>
      <w:r>
        <w:rPr>
          <w:rFonts w:hint="eastAsia" w:ascii="仿宋_GB2312" w:hAnsi="仿宋_GB2312" w:eastAsia="仿宋_GB2312" w:cs="仿宋_GB2312"/>
          <w:color w:val="auto"/>
          <w:spacing w:val="0"/>
          <w:w w:val="100"/>
          <w:position w:val="0"/>
          <w:sz w:val="32"/>
          <w:szCs w:val="32"/>
          <w:lang w:val="en-US" w:eastAsia="zh-CN"/>
        </w:rPr>
        <w:t>5</w:t>
      </w:r>
      <w:r>
        <w:rPr>
          <w:rFonts w:hint="eastAsia" w:ascii="仿宋_GB2312" w:hAnsi="仿宋_GB2312" w:eastAsia="仿宋_GB2312" w:cs="仿宋_GB2312"/>
          <w:color w:val="auto"/>
          <w:spacing w:val="0"/>
          <w:w w:val="100"/>
          <w:position w:val="0"/>
          <w:sz w:val="32"/>
          <w:szCs w:val="32"/>
        </w:rPr>
        <w:t xml:space="preserve">%, </w:t>
      </w:r>
      <w:r>
        <w:rPr>
          <w:rFonts w:hint="eastAsia" w:ascii="仿宋_GB2312" w:hAnsi="仿宋_GB2312" w:eastAsia="仿宋_GB2312" w:cs="仿宋_GB2312"/>
          <w:color w:val="auto"/>
          <w:spacing w:val="0"/>
          <w:w w:val="100"/>
          <w:position w:val="0"/>
          <w:sz w:val="32"/>
          <w:szCs w:val="32"/>
          <w:lang w:eastAsia="zh-CN"/>
        </w:rPr>
        <w:t>需方</w:t>
      </w:r>
      <w:r>
        <w:rPr>
          <w:rFonts w:hint="eastAsia" w:ascii="仿宋_GB2312" w:hAnsi="仿宋_GB2312" w:eastAsia="仿宋_GB2312" w:cs="仿宋_GB2312"/>
          <w:color w:val="auto"/>
          <w:spacing w:val="0"/>
          <w:w w:val="100"/>
          <w:position w:val="0"/>
          <w:sz w:val="32"/>
          <w:szCs w:val="32"/>
        </w:rPr>
        <w:t>有权取消</w:t>
      </w:r>
      <w:r>
        <w:rPr>
          <w:rFonts w:hint="eastAsia" w:ascii="仿宋_GB2312" w:hAnsi="仿宋_GB2312" w:eastAsia="仿宋_GB2312" w:cs="仿宋_GB2312"/>
          <w:color w:val="auto"/>
          <w:spacing w:val="0"/>
          <w:w w:val="100"/>
          <w:position w:val="0"/>
          <w:sz w:val="32"/>
          <w:szCs w:val="32"/>
          <w:lang w:eastAsia="zh-CN"/>
        </w:rPr>
        <w:t>供</w:t>
      </w:r>
      <w:r>
        <w:rPr>
          <w:rFonts w:hint="eastAsia" w:ascii="仿宋_GB2312" w:hAnsi="仿宋_GB2312" w:eastAsia="仿宋_GB2312" w:cs="仿宋_GB2312"/>
          <w:color w:val="auto"/>
          <w:spacing w:val="0"/>
          <w:w w:val="100"/>
          <w:position w:val="0"/>
          <w:sz w:val="32"/>
          <w:szCs w:val="32"/>
        </w:rPr>
        <w:t>方的总包资格。</w:t>
      </w:r>
      <w:bookmarkStart w:id="1" w:name="bookmark14"/>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w:t>
      </w:r>
      <w:bookmarkEnd w:id="1"/>
      <w:r>
        <w:rPr>
          <w:rFonts w:hint="eastAsia" w:ascii="仿宋_GB2312" w:hAnsi="仿宋_GB2312" w:eastAsia="仿宋_GB2312" w:cs="仿宋_GB2312"/>
          <w:color w:val="auto"/>
          <w:spacing w:val="0"/>
          <w:w w:val="100"/>
          <w:position w:val="0"/>
          <w:sz w:val="32"/>
          <w:szCs w:val="32"/>
        </w:rPr>
        <w:t>三</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产品出现断档扣30000元/次，因断档造成的</w:t>
      </w:r>
      <w:r>
        <w:rPr>
          <w:rFonts w:hint="eastAsia" w:ascii="仿宋_GB2312" w:hAnsi="仿宋_GB2312" w:eastAsia="仿宋_GB2312" w:cs="仿宋_GB2312"/>
          <w:color w:val="auto"/>
          <w:spacing w:val="0"/>
          <w:w w:val="100"/>
          <w:position w:val="0"/>
          <w:sz w:val="32"/>
          <w:szCs w:val="32"/>
          <w:lang w:eastAsia="zh-CN"/>
        </w:rPr>
        <w:t>需</w:t>
      </w:r>
      <w:r>
        <w:rPr>
          <w:rFonts w:hint="eastAsia" w:ascii="仿宋_GB2312" w:hAnsi="仿宋_GB2312" w:eastAsia="仿宋_GB2312" w:cs="仿宋_GB2312"/>
          <w:color w:val="auto"/>
          <w:spacing w:val="0"/>
          <w:w w:val="100"/>
          <w:position w:val="0"/>
          <w:sz w:val="32"/>
          <w:szCs w:val="32"/>
        </w:rPr>
        <w:t>方损失由</w:t>
      </w:r>
      <w:r>
        <w:rPr>
          <w:rFonts w:hint="eastAsia" w:ascii="仿宋_GB2312" w:hAnsi="仿宋_GB2312" w:eastAsia="仿宋_GB2312" w:cs="仿宋_GB2312"/>
          <w:color w:val="auto"/>
          <w:spacing w:val="0"/>
          <w:w w:val="100"/>
          <w:position w:val="0"/>
          <w:sz w:val="32"/>
          <w:szCs w:val="32"/>
          <w:lang w:eastAsia="zh-CN"/>
        </w:rPr>
        <w:t>供</w:t>
      </w:r>
      <w:r>
        <w:rPr>
          <w:rFonts w:hint="eastAsia" w:ascii="仿宋_GB2312" w:hAnsi="仿宋_GB2312" w:eastAsia="仿宋_GB2312" w:cs="仿宋_GB2312"/>
          <w:color w:val="auto"/>
          <w:spacing w:val="0"/>
          <w:w w:val="100"/>
          <w:position w:val="0"/>
          <w:sz w:val="32"/>
          <w:szCs w:val="32"/>
        </w:rPr>
        <w:t>方负责赔偿。</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bookmarkStart w:id="2" w:name="bookmark15"/>
      <w:r>
        <w:rPr>
          <w:rFonts w:hint="eastAsia" w:ascii="仿宋_GB2312" w:hAnsi="仿宋_GB2312" w:eastAsia="仿宋_GB2312" w:cs="仿宋_GB2312"/>
          <w:color w:val="auto"/>
          <w:spacing w:val="0"/>
          <w:w w:val="100"/>
          <w:position w:val="0"/>
          <w:sz w:val="32"/>
          <w:szCs w:val="32"/>
        </w:rPr>
        <w:t>（</w:t>
      </w:r>
      <w:bookmarkEnd w:id="2"/>
      <w:r>
        <w:rPr>
          <w:rFonts w:hint="eastAsia" w:ascii="仿宋_GB2312" w:hAnsi="仿宋_GB2312" w:eastAsia="仿宋_GB2312" w:cs="仿宋_GB2312"/>
          <w:color w:val="auto"/>
          <w:spacing w:val="0"/>
          <w:w w:val="100"/>
          <w:position w:val="0"/>
          <w:sz w:val="32"/>
          <w:szCs w:val="32"/>
        </w:rPr>
        <w:t>四）由于</w:t>
      </w:r>
      <w:r>
        <w:rPr>
          <w:rFonts w:hint="eastAsia" w:ascii="仿宋_GB2312" w:hAnsi="仿宋_GB2312" w:eastAsia="仿宋_GB2312" w:cs="仿宋_GB2312"/>
          <w:color w:val="auto"/>
          <w:spacing w:val="0"/>
          <w:w w:val="100"/>
          <w:position w:val="0"/>
          <w:sz w:val="32"/>
          <w:szCs w:val="32"/>
          <w:lang w:eastAsia="zh-CN"/>
        </w:rPr>
        <w:t>供</w:t>
      </w:r>
      <w:r>
        <w:rPr>
          <w:rFonts w:hint="eastAsia" w:ascii="仿宋_GB2312" w:hAnsi="仿宋_GB2312" w:eastAsia="仿宋_GB2312" w:cs="仿宋_GB2312"/>
          <w:color w:val="auto"/>
          <w:spacing w:val="0"/>
          <w:w w:val="100"/>
          <w:position w:val="0"/>
          <w:sz w:val="32"/>
          <w:szCs w:val="32"/>
        </w:rPr>
        <w:t>方的质量问题（挡渣塞与挡渣棒炸裂、挡渣塞与挡渣棒分离、挡渣塞与挡渣棒上浮等）而引起的</w:t>
      </w:r>
      <w:r>
        <w:rPr>
          <w:rFonts w:hint="eastAsia" w:ascii="仿宋_GB2312" w:hAnsi="仿宋_GB2312" w:eastAsia="仿宋_GB2312" w:cs="仿宋_GB2312"/>
          <w:color w:val="auto"/>
          <w:spacing w:val="0"/>
          <w:w w:val="100"/>
          <w:position w:val="0"/>
          <w:sz w:val="32"/>
          <w:szCs w:val="32"/>
          <w:lang w:eastAsia="zh-CN"/>
        </w:rPr>
        <w:t>需</w:t>
      </w:r>
      <w:r>
        <w:rPr>
          <w:rFonts w:hint="eastAsia" w:ascii="仿宋_GB2312" w:hAnsi="仿宋_GB2312" w:eastAsia="仿宋_GB2312" w:cs="仿宋_GB2312"/>
          <w:color w:val="auto"/>
          <w:spacing w:val="0"/>
          <w:w w:val="100"/>
          <w:position w:val="0"/>
          <w:sz w:val="32"/>
          <w:szCs w:val="32"/>
        </w:rPr>
        <w:t>方损失，由</w:t>
      </w:r>
      <w:r>
        <w:rPr>
          <w:rFonts w:hint="eastAsia" w:ascii="仿宋_GB2312" w:hAnsi="仿宋_GB2312" w:eastAsia="仿宋_GB2312" w:cs="仿宋_GB2312"/>
          <w:color w:val="auto"/>
          <w:spacing w:val="0"/>
          <w:w w:val="100"/>
          <w:position w:val="0"/>
          <w:sz w:val="32"/>
          <w:szCs w:val="32"/>
          <w:lang w:eastAsia="zh-CN"/>
        </w:rPr>
        <w:t>供</w:t>
      </w:r>
      <w:r>
        <w:rPr>
          <w:rFonts w:hint="eastAsia" w:ascii="仿宋_GB2312" w:hAnsi="仿宋_GB2312" w:eastAsia="仿宋_GB2312" w:cs="仿宋_GB2312"/>
          <w:color w:val="auto"/>
          <w:spacing w:val="0"/>
          <w:w w:val="100"/>
          <w:position w:val="0"/>
          <w:sz w:val="32"/>
          <w:szCs w:val="32"/>
        </w:rPr>
        <w:t>方负责赔偿。</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bookmarkStart w:id="3" w:name="bookmark16"/>
      <w:r>
        <w:rPr>
          <w:rFonts w:hint="eastAsia" w:ascii="仿宋_GB2312" w:hAnsi="仿宋_GB2312" w:eastAsia="仿宋_GB2312" w:cs="仿宋_GB2312"/>
          <w:color w:val="auto"/>
          <w:spacing w:val="0"/>
          <w:w w:val="100"/>
          <w:position w:val="0"/>
          <w:sz w:val="32"/>
          <w:szCs w:val="32"/>
        </w:rPr>
        <w:t>（</w:t>
      </w:r>
      <w:bookmarkEnd w:id="3"/>
      <w:r>
        <w:rPr>
          <w:rFonts w:hint="eastAsia" w:ascii="仿宋_GB2312" w:hAnsi="仿宋_GB2312" w:eastAsia="仿宋_GB2312" w:cs="仿宋_GB2312"/>
          <w:color w:val="auto"/>
          <w:spacing w:val="0"/>
          <w:w w:val="100"/>
          <w:position w:val="0"/>
          <w:sz w:val="32"/>
          <w:szCs w:val="32"/>
        </w:rPr>
        <w:t>五）挡渣塞球体部分重量</w:t>
      </w:r>
      <w:r>
        <w:rPr>
          <w:rFonts w:hint="eastAsia" w:ascii="仿宋_GB2312" w:hAnsi="仿宋_GB2312" w:eastAsia="仿宋_GB2312" w:cs="仿宋_GB2312"/>
          <w:color w:val="auto"/>
          <w:spacing w:val="0"/>
          <w:w w:val="100"/>
          <w:position w:val="0"/>
          <w:sz w:val="32"/>
          <w:szCs w:val="32"/>
          <w:lang w:val="en-US" w:eastAsia="en-US"/>
        </w:rPr>
        <w:t>1</w:t>
      </w:r>
      <w:r>
        <w:rPr>
          <w:rFonts w:hint="eastAsia" w:ascii="仿宋_GB2312" w:hAnsi="仿宋_GB2312" w:eastAsia="仿宋_GB2312" w:cs="仿宋_GB2312"/>
          <w:color w:val="auto"/>
          <w:spacing w:val="0"/>
          <w:w w:val="100"/>
          <w:position w:val="0"/>
          <w:sz w:val="32"/>
          <w:szCs w:val="32"/>
          <w:lang w:val="en-US" w:eastAsia="zh-CN"/>
        </w:rPr>
        <w:t>8.0</w:t>
      </w:r>
      <w:r>
        <w:rPr>
          <w:rFonts w:hint="eastAsia" w:ascii="仿宋_GB2312" w:hAnsi="仿宋_GB2312" w:eastAsia="仿宋_GB2312" w:cs="仿宋_GB2312"/>
          <w:color w:val="auto"/>
          <w:spacing w:val="0"/>
          <w:w w:val="100"/>
          <w:position w:val="0"/>
          <w:sz w:val="32"/>
          <w:szCs w:val="32"/>
          <w:lang w:val="en-US" w:eastAsia="en-US"/>
        </w:rPr>
        <w:t>±l</w:t>
      </w:r>
      <w:r>
        <w:rPr>
          <w:rFonts w:hint="eastAsia" w:ascii="仿宋_GB2312" w:hAnsi="仿宋_GB2312" w:eastAsia="仿宋_GB2312" w:cs="仿宋_GB2312"/>
          <w:color w:val="auto"/>
          <w:spacing w:val="0"/>
          <w:w w:val="100"/>
          <w:position w:val="0"/>
          <w:sz w:val="32"/>
          <w:szCs w:val="32"/>
          <w:lang w:val="en-US" w:eastAsia="zh-CN"/>
        </w:rPr>
        <w:t>k</w:t>
      </w:r>
      <w:r>
        <w:rPr>
          <w:rFonts w:hint="eastAsia" w:ascii="仿宋_GB2312" w:hAnsi="仿宋_GB2312" w:eastAsia="仿宋_GB2312" w:cs="仿宋_GB2312"/>
          <w:color w:val="auto"/>
          <w:spacing w:val="0"/>
          <w:w w:val="100"/>
          <w:position w:val="0"/>
          <w:sz w:val="32"/>
          <w:szCs w:val="32"/>
          <w:lang w:val="en-US" w:eastAsia="en-US"/>
        </w:rPr>
        <w:t>g</w:t>
      </w:r>
      <w:r>
        <w:rPr>
          <w:rFonts w:hint="eastAsia" w:ascii="仿宋_GB2312" w:hAnsi="仿宋_GB2312" w:eastAsia="仿宋_GB2312" w:cs="仿宋_GB2312"/>
          <w:color w:val="auto"/>
          <w:spacing w:val="0"/>
          <w:w w:val="100"/>
          <w:position w:val="0"/>
          <w:sz w:val="32"/>
          <w:szCs w:val="32"/>
          <w:lang w:val="en-US" w:eastAsia="zh-CN"/>
        </w:rPr>
        <w:t>，需</w:t>
      </w:r>
      <w:r>
        <w:rPr>
          <w:rFonts w:hint="eastAsia" w:ascii="仿宋_GB2312" w:hAnsi="仿宋_GB2312" w:eastAsia="仿宋_GB2312" w:cs="仿宋_GB2312"/>
          <w:color w:val="auto"/>
          <w:spacing w:val="0"/>
          <w:w w:val="100"/>
          <w:position w:val="0"/>
          <w:sz w:val="32"/>
          <w:szCs w:val="32"/>
        </w:rPr>
        <w:t>方对挡渣塞球体部分重量进行抽查。抽查频次</w:t>
      </w:r>
      <w:r>
        <w:rPr>
          <w:rFonts w:hint="eastAsia" w:ascii="仿宋_GB2312" w:hAnsi="仿宋_GB2312" w:eastAsia="仿宋_GB2312" w:cs="仿宋_GB2312"/>
          <w:color w:val="auto"/>
          <w:spacing w:val="0"/>
          <w:w w:val="100"/>
          <w:position w:val="0"/>
          <w:sz w:val="32"/>
          <w:szCs w:val="32"/>
          <w:lang w:eastAsia="zh-CN"/>
        </w:rPr>
        <w:t>每月不少于</w:t>
      </w:r>
      <w:r>
        <w:rPr>
          <w:rFonts w:hint="eastAsia" w:ascii="仿宋_GB2312" w:hAnsi="仿宋_GB2312" w:eastAsia="仿宋_GB2312" w:cs="仿宋_GB2312"/>
          <w:color w:val="auto"/>
          <w:spacing w:val="0"/>
          <w:w w:val="100"/>
          <w:position w:val="0"/>
          <w:sz w:val="32"/>
          <w:szCs w:val="32"/>
          <w:lang w:val="en-US" w:eastAsia="zh-CN"/>
        </w:rPr>
        <w:t>4次</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每次不少于</w:t>
      </w:r>
      <w:r>
        <w:rPr>
          <w:rFonts w:hint="eastAsia" w:ascii="仿宋_GB2312" w:hAnsi="仿宋_GB2312" w:eastAsia="仿宋_GB2312" w:cs="仿宋_GB2312"/>
          <w:color w:val="auto"/>
          <w:spacing w:val="0"/>
          <w:w w:val="100"/>
          <w:position w:val="0"/>
          <w:sz w:val="32"/>
          <w:szCs w:val="32"/>
          <w:lang w:val="en-US" w:eastAsia="zh-CN"/>
        </w:rPr>
        <w:t>2个，</w:t>
      </w:r>
      <w:r>
        <w:rPr>
          <w:rFonts w:hint="eastAsia" w:ascii="仿宋_GB2312" w:hAnsi="仿宋_GB2312" w:eastAsia="仿宋_GB2312" w:cs="仿宋_GB2312"/>
          <w:color w:val="auto"/>
          <w:spacing w:val="0"/>
          <w:w w:val="100"/>
          <w:position w:val="0"/>
          <w:sz w:val="32"/>
          <w:szCs w:val="32"/>
        </w:rPr>
        <w:t>抽查不合格按</w:t>
      </w:r>
      <w:r>
        <w:rPr>
          <w:rFonts w:hint="eastAsia" w:ascii="仿宋_GB2312" w:hAnsi="仿宋_GB2312" w:eastAsia="仿宋_GB2312" w:cs="仿宋_GB2312"/>
          <w:color w:val="auto"/>
          <w:spacing w:val="0"/>
          <w:w w:val="100"/>
          <w:position w:val="0"/>
          <w:sz w:val="32"/>
          <w:szCs w:val="32"/>
          <w:lang w:val="en-US" w:eastAsia="zh-CN"/>
        </w:rPr>
        <w:t>20</w:t>
      </w:r>
      <w:r>
        <w:rPr>
          <w:rFonts w:hint="eastAsia" w:ascii="仿宋_GB2312" w:hAnsi="仿宋_GB2312" w:eastAsia="仿宋_GB2312" w:cs="仿宋_GB2312"/>
          <w:color w:val="auto"/>
          <w:spacing w:val="0"/>
          <w:w w:val="100"/>
          <w:position w:val="0"/>
          <w:sz w:val="32"/>
          <w:szCs w:val="32"/>
        </w:rPr>
        <w:t>00元/</w:t>
      </w:r>
      <w:r>
        <w:rPr>
          <w:rFonts w:hint="eastAsia" w:ascii="仿宋_GB2312" w:hAnsi="仿宋_GB2312" w:eastAsia="仿宋_GB2312" w:cs="仿宋_GB2312"/>
          <w:color w:val="auto"/>
          <w:spacing w:val="0"/>
          <w:w w:val="100"/>
          <w:position w:val="0"/>
          <w:sz w:val="32"/>
          <w:szCs w:val="32"/>
          <w:lang w:eastAsia="zh-CN"/>
        </w:rPr>
        <w:t>次</w:t>
      </w:r>
      <w:r>
        <w:rPr>
          <w:rFonts w:hint="eastAsia" w:ascii="仿宋_GB2312" w:hAnsi="仿宋_GB2312" w:eastAsia="仿宋_GB2312" w:cs="仿宋_GB2312"/>
          <w:color w:val="auto"/>
          <w:spacing w:val="0"/>
          <w:w w:val="100"/>
          <w:position w:val="0"/>
          <w:sz w:val="32"/>
          <w:szCs w:val="32"/>
        </w:rPr>
        <w:t>进行扣罚。</w:t>
      </w:r>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rPr>
      </w:pPr>
      <w:bookmarkStart w:id="4" w:name="bookmark17"/>
      <w:r>
        <w:rPr>
          <w:rFonts w:hint="eastAsia" w:ascii="仿宋_GB2312" w:hAnsi="仿宋_GB2312" w:eastAsia="仿宋_GB2312" w:cs="仿宋_GB2312"/>
          <w:color w:val="auto"/>
          <w:spacing w:val="0"/>
          <w:w w:val="100"/>
          <w:position w:val="0"/>
          <w:sz w:val="32"/>
          <w:szCs w:val="32"/>
        </w:rPr>
        <w:t>（</w:t>
      </w:r>
      <w:bookmarkEnd w:id="4"/>
      <w:r>
        <w:rPr>
          <w:rFonts w:hint="eastAsia" w:ascii="仿宋_GB2312" w:hAnsi="仿宋_GB2312" w:eastAsia="仿宋_GB2312" w:cs="仿宋_GB2312"/>
          <w:color w:val="auto"/>
          <w:spacing w:val="0"/>
          <w:w w:val="100"/>
          <w:position w:val="0"/>
          <w:sz w:val="32"/>
          <w:szCs w:val="32"/>
        </w:rPr>
        <w:t>六）挡渣塞球体部分体积密度</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en-US"/>
        </w:rPr>
        <w:t>3.</w:t>
      </w:r>
      <w:r>
        <w:rPr>
          <w:rFonts w:hint="eastAsia" w:ascii="仿宋_GB2312" w:hAnsi="仿宋_GB2312" w:eastAsia="仿宋_GB2312" w:cs="仿宋_GB2312"/>
          <w:color w:val="auto"/>
          <w:spacing w:val="0"/>
          <w:w w:val="100"/>
          <w:position w:val="0"/>
          <w:sz w:val="32"/>
          <w:szCs w:val="32"/>
          <w:lang w:val="en-US" w:eastAsia="zh-CN"/>
        </w:rPr>
        <w:t>6</w:t>
      </w:r>
      <w:r>
        <w:rPr>
          <w:rFonts w:hint="eastAsia" w:ascii="仿宋_GB2312" w:hAnsi="仿宋_GB2312" w:eastAsia="仿宋_GB2312" w:cs="仿宋_GB2312"/>
          <w:color w:val="auto"/>
          <w:spacing w:val="0"/>
          <w:w w:val="100"/>
          <w:position w:val="0"/>
          <w:sz w:val="32"/>
          <w:szCs w:val="32"/>
          <w:lang w:val="en-US" w:eastAsia="en-US"/>
        </w:rPr>
        <w:t>g/</w:t>
      </w:r>
      <w:r>
        <w:rPr>
          <w:rFonts w:hint="eastAsia" w:ascii="仿宋_GB2312" w:hAnsi="仿宋_GB2312" w:eastAsia="仿宋_GB2312" w:cs="仿宋_GB2312"/>
          <w:color w:val="auto"/>
          <w:spacing w:val="0"/>
          <w:w w:val="100"/>
          <w:position w:val="0"/>
          <w:sz w:val="32"/>
          <w:szCs w:val="32"/>
          <w:lang w:val="en-US" w:eastAsia="zh-CN"/>
        </w:rPr>
        <w:t>cm³，</w:t>
      </w:r>
      <w:r>
        <w:rPr>
          <w:rFonts w:hint="eastAsia" w:ascii="仿宋_GB2312" w:hAnsi="仿宋_GB2312" w:eastAsia="仿宋_GB2312" w:cs="仿宋_GB2312"/>
          <w:color w:val="auto"/>
          <w:spacing w:val="0"/>
          <w:w w:val="100"/>
          <w:position w:val="0"/>
          <w:sz w:val="32"/>
          <w:szCs w:val="32"/>
        </w:rPr>
        <w:t>此理化指标只作为质量异议时的参考依据</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实际以使用效果即挡渣率作为结算依据。</w:t>
      </w:r>
      <w:bookmarkStart w:id="5" w:name="bookmark18"/>
    </w:p>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（七）挡渣球库存不少于</w:t>
      </w:r>
      <w:r>
        <w:rPr>
          <w:rFonts w:hint="eastAsia" w:ascii="仿宋_GB2312" w:hAnsi="仿宋_GB2312" w:eastAsia="仿宋_GB2312" w:cs="仿宋_GB2312"/>
          <w:color w:val="auto"/>
          <w:spacing w:val="0"/>
          <w:w w:val="100"/>
          <w:position w:val="0"/>
          <w:sz w:val="32"/>
          <w:szCs w:val="32"/>
          <w:lang w:val="en-US" w:eastAsia="zh-CN"/>
        </w:rPr>
        <w:t>100只，每少一次按500元/次考核。</w:t>
      </w:r>
    </w:p>
    <w:bookmarkEnd w:id="5"/>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lang w:val="en-US" w:eastAsia="zh-CN"/>
        </w:rPr>
      </w:pPr>
      <w:bookmarkStart w:id="6" w:name="bookmark19"/>
      <w:r>
        <w:rPr>
          <w:rFonts w:hint="eastAsia" w:ascii="仿宋_GB2312" w:hAnsi="仿宋_GB2312" w:eastAsia="仿宋_GB2312" w:cs="仿宋_GB2312"/>
          <w:color w:val="auto"/>
          <w:spacing w:val="0"/>
          <w:w w:val="100"/>
          <w:position w:val="0"/>
          <w:sz w:val="32"/>
          <w:szCs w:val="32"/>
        </w:rPr>
        <w:t>（</w:t>
      </w:r>
      <w:bookmarkEnd w:id="6"/>
      <w:r>
        <w:rPr>
          <w:rFonts w:hint="eastAsia" w:ascii="仿宋_GB2312" w:hAnsi="仿宋_GB2312" w:eastAsia="仿宋_GB2312" w:cs="仿宋_GB2312"/>
          <w:color w:val="auto"/>
          <w:spacing w:val="0"/>
          <w:w w:val="100"/>
          <w:position w:val="0"/>
          <w:sz w:val="32"/>
          <w:szCs w:val="32"/>
          <w:lang w:val="en-US" w:eastAsia="zh-CN"/>
        </w:rPr>
        <w:t>八</w:t>
      </w:r>
      <w:r>
        <w:rPr>
          <w:rFonts w:hint="eastAsia" w:ascii="仿宋_GB2312" w:hAnsi="仿宋_GB2312" w:eastAsia="仿宋_GB2312" w:cs="仿宋_GB2312"/>
          <w:color w:val="auto"/>
          <w:spacing w:val="0"/>
          <w:w w:val="100"/>
          <w:position w:val="0"/>
          <w:sz w:val="32"/>
          <w:szCs w:val="32"/>
        </w:rPr>
        <w:t>）以上扣款条款，每月结算时由</w:t>
      </w:r>
      <w:r>
        <w:rPr>
          <w:rFonts w:hint="eastAsia" w:ascii="仿宋_GB2312" w:hAnsi="仿宋_GB2312" w:eastAsia="仿宋_GB2312" w:cs="仿宋_GB2312"/>
          <w:color w:val="auto"/>
          <w:spacing w:val="0"/>
          <w:w w:val="100"/>
          <w:position w:val="0"/>
          <w:sz w:val="32"/>
          <w:szCs w:val="32"/>
          <w:lang w:eastAsia="zh-CN"/>
        </w:rPr>
        <w:t>需</w:t>
      </w:r>
      <w:r>
        <w:rPr>
          <w:rFonts w:hint="eastAsia" w:ascii="仿宋_GB2312" w:hAnsi="仿宋_GB2312" w:eastAsia="仿宋_GB2312" w:cs="仿宋_GB2312"/>
          <w:color w:val="auto"/>
          <w:spacing w:val="0"/>
          <w:w w:val="100"/>
          <w:position w:val="0"/>
          <w:sz w:val="32"/>
          <w:szCs w:val="32"/>
        </w:rPr>
        <w:t>方出具证明材料，非</w:t>
      </w:r>
      <w:r>
        <w:rPr>
          <w:rFonts w:hint="eastAsia" w:ascii="仿宋_GB2312" w:hAnsi="仿宋_GB2312" w:eastAsia="仿宋_GB2312" w:cs="仿宋_GB2312"/>
          <w:color w:val="auto"/>
          <w:spacing w:val="0"/>
          <w:w w:val="100"/>
          <w:position w:val="0"/>
          <w:sz w:val="32"/>
          <w:szCs w:val="32"/>
          <w:lang w:eastAsia="zh-CN"/>
        </w:rPr>
        <w:t>供</w:t>
      </w:r>
      <w:r>
        <w:rPr>
          <w:rFonts w:hint="eastAsia" w:ascii="仿宋_GB2312" w:hAnsi="仿宋_GB2312" w:eastAsia="仿宋_GB2312" w:cs="仿宋_GB2312"/>
          <w:color w:val="auto"/>
          <w:spacing w:val="0"/>
          <w:w w:val="100"/>
          <w:position w:val="0"/>
          <w:sz w:val="32"/>
          <w:szCs w:val="32"/>
        </w:rPr>
        <w:t>方原因造成的扣款，</w:t>
      </w:r>
      <w:r>
        <w:rPr>
          <w:rFonts w:hint="eastAsia" w:ascii="仿宋_GB2312" w:hAnsi="仿宋_GB2312" w:eastAsia="仿宋_GB2312" w:cs="仿宋_GB2312"/>
          <w:color w:val="auto"/>
          <w:spacing w:val="0"/>
          <w:w w:val="100"/>
          <w:position w:val="0"/>
          <w:sz w:val="32"/>
          <w:szCs w:val="32"/>
          <w:lang w:eastAsia="zh-CN"/>
        </w:rPr>
        <w:t>需</w:t>
      </w:r>
      <w:r>
        <w:rPr>
          <w:rFonts w:hint="eastAsia" w:ascii="仿宋_GB2312" w:hAnsi="仿宋_GB2312" w:eastAsia="仿宋_GB2312" w:cs="仿宋_GB2312"/>
          <w:color w:val="auto"/>
          <w:spacing w:val="0"/>
          <w:w w:val="100"/>
          <w:position w:val="0"/>
          <w:sz w:val="32"/>
          <w:szCs w:val="32"/>
        </w:rPr>
        <w:t>方不进行扣款。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2C2C9"/>
    <w:multiLevelType w:val="singleLevel"/>
    <w:tmpl w:val="C242C2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jkwODRmNjUyN2EwZGQ3MjNhOWE4MmM3NmVhNjcifQ=="/>
  </w:docVars>
  <w:rsids>
    <w:rsidRoot w:val="545F06F1"/>
    <w:rsid w:val="01A050EF"/>
    <w:rsid w:val="075F317A"/>
    <w:rsid w:val="0A461666"/>
    <w:rsid w:val="134F7205"/>
    <w:rsid w:val="13B52C78"/>
    <w:rsid w:val="183B5D23"/>
    <w:rsid w:val="1A460C80"/>
    <w:rsid w:val="1D482B2D"/>
    <w:rsid w:val="1FCA53B9"/>
    <w:rsid w:val="21575EA1"/>
    <w:rsid w:val="243B2358"/>
    <w:rsid w:val="249109AA"/>
    <w:rsid w:val="25960F17"/>
    <w:rsid w:val="2A57495A"/>
    <w:rsid w:val="395A3B50"/>
    <w:rsid w:val="3A761B04"/>
    <w:rsid w:val="3ACE2F94"/>
    <w:rsid w:val="3B054C4E"/>
    <w:rsid w:val="3E497EE6"/>
    <w:rsid w:val="3F465E11"/>
    <w:rsid w:val="43D7634A"/>
    <w:rsid w:val="45F909AF"/>
    <w:rsid w:val="477A2226"/>
    <w:rsid w:val="4A9572DC"/>
    <w:rsid w:val="4E2427C8"/>
    <w:rsid w:val="50DF4571"/>
    <w:rsid w:val="545F06F1"/>
    <w:rsid w:val="56D30C22"/>
    <w:rsid w:val="590C0B25"/>
    <w:rsid w:val="5D2F16B6"/>
    <w:rsid w:val="604B715C"/>
    <w:rsid w:val="623D46C9"/>
    <w:rsid w:val="649302A6"/>
    <w:rsid w:val="6BD24E92"/>
    <w:rsid w:val="6FF4734E"/>
    <w:rsid w:val="71DA54B1"/>
    <w:rsid w:val="72226387"/>
    <w:rsid w:val="736B3932"/>
    <w:rsid w:val="73CF70AC"/>
    <w:rsid w:val="755F5196"/>
    <w:rsid w:val="79053DF2"/>
    <w:rsid w:val="7E86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caption|1"/>
    <w:basedOn w:val="1"/>
    <w:autoRedefine/>
    <w:qFormat/>
    <w:uiPriority w:val="0"/>
    <w:pPr>
      <w:widowControl w:val="0"/>
      <w:shd w:val="clear" w:color="auto" w:fill="auto"/>
      <w:spacing w:after="80"/>
    </w:pPr>
    <w:rPr>
      <w:rFonts w:ascii="宋体" w:hAnsi="宋体" w:eastAsia="宋体" w:cs="宋体"/>
      <w:sz w:val="19"/>
      <w:szCs w:val="19"/>
      <w:u w:val="none"/>
      <w:shd w:val="clear" w:color="auto" w:fill="auto"/>
      <w:lang w:val="zh-TW" w:eastAsia="zh-TW" w:bidi="zh-TW"/>
    </w:rPr>
  </w:style>
  <w:style w:type="paragraph" w:customStyle="1" w:styleId="5">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6">
    <w:name w:val="Body text|3"/>
    <w:basedOn w:val="1"/>
    <w:autoRedefine/>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2217</Words>
  <Characters>2465</Characters>
  <Lines>0</Lines>
  <Paragraphs>0</Paragraphs>
  <TotalTime>15</TotalTime>
  <ScaleCrop>false</ScaleCrop>
  <LinksUpToDate>false</LinksUpToDate>
  <CharactersWithSpaces>2958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赞哥</cp:lastModifiedBy>
  <cp:lastPrinted>2024-02-05T06:54:00Z</cp:lastPrinted>
  <dcterms:modified xsi:type="dcterms:W3CDTF">2024-02-19T07:37:35Z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B11386379F30429E875AFBFE163F7F97_13</vt:lpwstr>
  </property>
</Properties>
</file>