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小标宋" w:hAnsi="宋体" w:eastAsia="小标宋"/>
          <w:b/>
          <w:bCs w:val="0"/>
          <w:kern w:val="3276"/>
          <w:sz w:val="44"/>
          <w:szCs w:val="44"/>
        </w:rPr>
      </w:pPr>
      <w:r>
        <w:rPr>
          <w:rFonts w:hint="eastAsia" w:ascii="小标宋" w:hAnsi="宋体" w:eastAsia="小标宋"/>
          <w:b/>
          <w:bCs w:val="0"/>
          <w:kern w:val="3276"/>
          <w:sz w:val="44"/>
          <w:szCs w:val="44"/>
        </w:rPr>
        <w:t>萍乡萍钢安源钢铁有限公司</w:t>
      </w:r>
    </w:p>
    <w:p>
      <w:pPr>
        <w:adjustRightInd w:val="0"/>
        <w:snapToGrid w:val="0"/>
        <w:spacing w:line="620" w:lineRule="exact"/>
        <w:jc w:val="center"/>
        <w:rPr>
          <w:rFonts w:hint="eastAsia" w:ascii="小标宋" w:hAnsi="小标宋" w:eastAsia="小标宋" w:cs="小标宋"/>
          <w:b/>
          <w:bCs w:val="0"/>
          <w:sz w:val="44"/>
          <w:szCs w:val="44"/>
        </w:rPr>
      </w:pPr>
      <w:r>
        <w:rPr>
          <w:rFonts w:hint="eastAsia" w:ascii="小标宋" w:hAnsi="小标宋" w:eastAsia="小标宋" w:cs="小标宋"/>
          <w:b/>
          <w:bCs w:val="0"/>
          <w:spacing w:val="12"/>
          <w:sz w:val="44"/>
          <w:szCs w:val="44"/>
        </w:rPr>
        <w:t>（</w:t>
      </w:r>
      <w:r>
        <w:rPr>
          <w:rFonts w:hint="eastAsia" w:ascii="小标宋" w:hAnsi="小标宋" w:eastAsia="小标宋" w:cs="小标宋"/>
          <w:b/>
          <w:bCs w:val="0"/>
          <w:spacing w:val="12"/>
          <w:sz w:val="44"/>
          <w:szCs w:val="44"/>
          <w:lang w:eastAsia="zh-CN"/>
        </w:rPr>
        <w:t>中间包干式料总包采购</w:t>
      </w:r>
      <w:r>
        <w:rPr>
          <w:rFonts w:hint="eastAsia" w:ascii="小标宋" w:hAnsi="小标宋" w:eastAsia="小标宋" w:cs="小标宋"/>
          <w:b/>
          <w:bCs w:val="0"/>
          <w:sz w:val="44"/>
          <w:szCs w:val="44"/>
        </w:rPr>
        <w:t>）</w:t>
      </w:r>
    </w:p>
    <w:p>
      <w:pPr>
        <w:adjustRightInd w:val="0"/>
        <w:snapToGrid w:val="0"/>
        <w:spacing w:line="620" w:lineRule="exact"/>
        <w:jc w:val="center"/>
        <w:rPr>
          <w:rFonts w:ascii="小标宋" w:hAnsi="仿宋" w:eastAsia="小标宋"/>
          <w:b/>
          <w:kern w:val="0"/>
          <w:sz w:val="44"/>
          <w:szCs w:val="32"/>
        </w:rPr>
      </w:pPr>
      <w:r>
        <w:rPr>
          <w:rFonts w:hint="eastAsia" w:ascii="小标宋" w:hAnsi="仿宋" w:eastAsia="小标宋"/>
          <w:b/>
          <w:bCs w:val="0"/>
          <w:kern w:val="0"/>
          <w:sz w:val="44"/>
          <w:szCs w:val="32"/>
        </w:rPr>
        <w:t>项目</w:t>
      </w:r>
      <w:r>
        <w:rPr>
          <w:rFonts w:hint="eastAsia" w:ascii="小标宋" w:hAnsi="宋体" w:eastAsia="小标宋"/>
          <w:b/>
          <w:bCs w:val="0"/>
          <w:kern w:val="3276"/>
          <w:sz w:val="44"/>
          <w:szCs w:val="44"/>
        </w:rPr>
        <w:t>招标公告</w:t>
      </w:r>
    </w:p>
    <w:p>
      <w:pPr>
        <w:adjustRightInd w:val="0"/>
        <w:snapToGrid w:val="0"/>
        <w:spacing w:line="52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（业务编号：</w:t>
      </w:r>
      <w:r>
        <w:rPr>
          <w:rFonts w:hint="eastAsia" w:ascii="仿宋_GB2312" w:hAnsi="仿宋_GB2312" w:eastAsia="仿宋_GB2312" w:cs="仿宋_GB2312"/>
          <w:sz w:val="32"/>
          <w:szCs w:val="32"/>
          <w:lang w:val="en-US" w:eastAsia="zh-CN"/>
        </w:rPr>
        <w:t>ZB/SC2024-BS081</w:t>
      </w:r>
      <w:r>
        <w:rPr>
          <w:rFonts w:hint="eastAsia" w:ascii="仿宋_GB2312" w:hAnsi="仿宋_GB2312" w:eastAsia="仿宋_GB2312" w:cs="仿宋_GB2312"/>
          <w:sz w:val="32"/>
          <w:szCs w:val="32"/>
        </w:rPr>
        <w:t>）</w:t>
      </w:r>
    </w:p>
    <w:p>
      <w:pPr>
        <w:adjustRightInd w:val="0"/>
        <w:snapToGrid w:val="0"/>
        <w:spacing w:line="360" w:lineRule="atLeast"/>
        <w:jc w:val="left"/>
        <w:rPr>
          <w:rFonts w:hint="eastAsia" w:ascii="仿宋_GB2312" w:hAnsi="仿宋_GB2312" w:eastAsia="仿宋_GB2312" w:cs="仿宋_GB2312"/>
          <w:spacing w:val="12"/>
          <w:sz w:val="32"/>
          <w:szCs w:val="32"/>
        </w:rPr>
      </w:pP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萍乡萍钢安源钢铁有限公司拟对以下项目进行公开招标，欢迎符合招标条件的单位踊跃参与投标。</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一、招标项目概况</w:t>
      </w:r>
    </w:p>
    <w:p>
      <w:pPr>
        <w:widowControl/>
        <w:spacing w:line="52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kern w:val="0"/>
          <w:sz w:val="32"/>
          <w:szCs w:val="32"/>
          <w:lang w:val="en-US" w:eastAsia="zh-CN"/>
        </w:rPr>
        <w:t>中间包干式料总包</w:t>
      </w:r>
      <w:r>
        <w:rPr>
          <w:rFonts w:hint="eastAsia" w:ascii="仿宋_GB2312" w:hAnsi="仿宋_GB2312" w:eastAsia="仿宋_GB2312" w:cs="仿宋_GB2312"/>
          <w:sz w:val="32"/>
          <w:szCs w:val="32"/>
          <w:lang w:eastAsia="zh-CN"/>
        </w:rPr>
        <w:t>采购</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技术要求：</w:t>
      </w:r>
      <w:r>
        <w:rPr>
          <w:rFonts w:hint="eastAsia" w:ascii="仿宋_GB2312" w:hAnsi="仿宋_GB2312" w:eastAsia="仿宋_GB2312" w:cs="仿宋_GB2312"/>
          <w:sz w:val="32"/>
          <w:szCs w:val="32"/>
          <w:lang w:eastAsia="zh-CN"/>
        </w:rPr>
        <w:t>详见附件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报名截止时间：</w:t>
      </w:r>
      <w:r>
        <w:rPr>
          <w:rFonts w:hint="eastAsia" w:ascii="仿宋_GB2312" w:hAnsi="仿宋_GB2312" w:eastAsia="仿宋_GB2312" w:cs="仿宋_GB2312"/>
          <w:sz w:val="32"/>
          <w:szCs w:val="32"/>
          <w:lang w:val="en-US" w:eastAsia="zh-CN"/>
        </w:rPr>
        <w:t>2024年4月15日</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招标时间：</w:t>
      </w:r>
      <w:r>
        <w:rPr>
          <w:rFonts w:hint="eastAsia" w:ascii="仿宋_GB2312" w:hAnsi="仿宋_GB2312" w:eastAsia="仿宋_GB2312" w:cs="仿宋_GB2312"/>
          <w:sz w:val="32"/>
          <w:szCs w:val="32"/>
          <w:lang w:val="en-US" w:eastAsia="zh-CN"/>
        </w:rPr>
        <w:t>2024年4月下旬（具体以招标说明书为准）</w:t>
      </w:r>
    </w:p>
    <w:p>
      <w:pPr>
        <w:numPr>
          <w:ilvl w:val="0"/>
          <w:numId w:val="1"/>
        </w:num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招标范围</w:t>
      </w:r>
    </w:p>
    <w:p>
      <w:pPr>
        <w:adjustRightInd w:val="0"/>
        <w:snapToGrid w:val="0"/>
        <w:spacing w:line="52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预计湘东片400万吨钢、安源片780万吨钢（以需方两年内实际产量为准）。</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三、资质要求</w:t>
      </w:r>
      <w:bookmarkStart w:id="0" w:name="_GoBack"/>
      <w:bookmarkEnd w:id="0"/>
    </w:p>
    <w:p>
      <w:pPr>
        <w:adjustRightInd w:val="0"/>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（一）具有独立法人资格或其他组织的生产商</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color w:val="000000"/>
          <w:spacing w:val="0"/>
          <w:w w:val="100"/>
          <w:position w:val="0"/>
          <w:sz w:val="32"/>
          <w:szCs w:val="32"/>
          <w:lang w:eastAsia="zh-CN"/>
        </w:rPr>
        <w:t>公司成立五年以上</w:t>
      </w:r>
      <w:r>
        <w:rPr>
          <w:rFonts w:hint="eastAsia" w:ascii="仿宋_GB2312" w:hAnsi="仿宋_GB2312" w:eastAsia="仿宋_GB2312" w:cs="仿宋_GB2312"/>
          <w:sz w:val="32"/>
          <w:szCs w:val="32"/>
          <w:lang w:val="en-US" w:eastAsia="zh-CN"/>
        </w:rPr>
        <w:t>（即2019年4月15日前成立）</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四、报名方式及提交材料要求</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（一）报名方式：以</w:t>
      </w:r>
      <w:r>
        <w:rPr>
          <w:rFonts w:hint="eastAsia" w:ascii="仿宋_GB2312" w:hAnsi="仿宋_GB2312" w:eastAsia="仿宋_GB2312" w:cs="仿宋_GB2312"/>
          <w:kern w:val="0"/>
          <w:sz w:val="32"/>
          <w:szCs w:val="32"/>
        </w:rPr>
        <w:t>纸质版报名材料提交至招标单位或以电子邮件的方式将报名材料发送至agqhb@pxsteel.com邮箱，发邮件</w:t>
      </w:r>
      <w:r>
        <w:rPr>
          <w:rFonts w:hint="eastAsia" w:ascii="仿宋_GB2312" w:hAnsi="仿宋_GB2312" w:eastAsia="仿宋_GB2312" w:cs="仿宋_GB2312"/>
          <w:sz w:val="32"/>
          <w:szCs w:val="32"/>
        </w:rPr>
        <w:t>时请注明主题名称：××公司报名萍乡萍钢安源钢铁有限公司</w:t>
      </w:r>
      <w:r>
        <w:rPr>
          <w:rFonts w:hint="eastAsia" w:ascii="仿宋_GB2312" w:hAnsi="仿宋_GB2312" w:eastAsia="仿宋_GB2312" w:cs="仿宋_GB2312"/>
          <w:kern w:val="0"/>
          <w:sz w:val="32"/>
          <w:szCs w:val="32"/>
          <w:lang w:val="en-US" w:eastAsia="zh-CN"/>
        </w:rPr>
        <w:t>中间包干式料总包</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项目投标材料。网上报名如不按此要求发送邮件，由此导致邮件遗失，招标单位不负任何责任。</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（二）报名所需相关材料</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1.最新年检有效的企业资质证书、营业执照和</w:t>
      </w:r>
      <w:r>
        <w:rPr>
          <w:rFonts w:hint="eastAsia" w:ascii="仿宋_GB2312" w:hAnsi="仿宋_GB2312" w:eastAsia="仿宋_GB2312" w:cs="仿宋_GB2312"/>
          <w:sz w:val="32"/>
          <w:szCs w:val="32"/>
          <w:lang w:eastAsia="zh-CN"/>
        </w:rPr>
        <w:t>开户行许可证或基本存款账户信息</w:t>
      </w:r>
      <w:r>
        <w:rPr>
          <w:rFonts w:hint="eastAsia" w:ascii="仿宋_GB2312" w:hAnsi="仿宋_GB2312" w:eastAsia="仿宋_GB2312" w:cs="仿宋_GB2312"/>
          <w:sz w:val="32"/>
          <w:szCs w:val="32"/>
        </w:rPr>
        <w:t>（复印件）。</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2.法定代表人资格证明书（见附件1）、法人代表授权书</w:t>
      </w:r>
      <w:r>
        <w:rPr>
          <w:rFonts w:hint="eastAsia" w:ascii="仿宋_GB2312" w:hAnsi="仿宋_GB2312" w:eastAsia="仿宋_GB2312" w:cs="仿宋_GB2312"/>
          <w:color w:val="FF0000"/>
          <w:sz w:val="32"/>
          <w:szCs w:val="32"/>
        </w:rPr>
        <w:t>（如法定代表人参加投标则无需提供）</w:t>
      </w:r>
      <w:r>
        <w:rPr>
          <w:rFonts w:hint="eastAsia" w:ascii="仿宋_GB2312" w:hAnsi="仿宋_GB2312" w:eastAsia="仿宋_GB2312" w:cs="仿宋_GB2312"/>
          <w:sz w:val="32"/>
          <w:szCs w:val="32"/>
        </w:rPr>
        <w:t>、法人代表及代理人身份证复印件（见附件2）和承诺书（见附件3）。</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3.企业介绍和业绩材料（</w:t>
      </w:r>
      <w:r>
        <w:rPr>
          <w:rFonts w:hint="eastAsia" w:ascii="仿宋_GB2312" w:hAnsi="仿宋_GB2312" w:eastAsia="仿宋_GB2312" w:cs="仿宋_GB2312"/>
          <w:sz w:val="32"/>
          <w:szCs w:val="32"/>
          <w:lang w:val="en-US" w:eastAsia="zh-CN"/>
        </w:rPr>
        <w:t>合同复印件或其他证明资料</w:t>
      </w:r>
      <w:r>
        <w:rPr>
          <w:rFonts w:hint="eastAsia" w:ascii="仿宋_GB2312" w:hAnsi="仿宋_GB2312" w:eastAsia="仿宋_GB2312" w:cs="仿宋_GB2312"/>
          <w:sz w:val="32"/>
          <w:szCs w:val="32"/>
        </w:rPr>
        <w:t>）。</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4.联系人及手机号码、电子邮箱及公司座机号码。</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5.投标单位开票信息。</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上述资料需加盖报名单位公章。</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（三）招标单位对意向投标单位提交的报名材料进行审查，资格审查完成后，招标单位向初审合格单位发送《招标文件》（邀请函、说明书）。</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（四）初审合格的投标单位按《招标文件》（邀请函、说明书）要求的时间以银行转账方式交纳相应招标报名费</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元（不退）和投标保证金</w:t>
      </w:r>
      <w:r>
        <w:rPr>
          <w:rFonts w:hint="eastAsia" w:ascii="仿宋_GB2312" w:hAnsi="仿宋_GB2312" w:eastAsia="仿宋_GB2312" w:cs="仿宋_GB2312"/>
          <w:sz w:val="32"/>
          <w:szCs w:val="32"/>
          <w:lang w:val="en-US" w:eastAsia="zh-CN"/>
        </w:rPr>
        <w:t>560000</w:t>
      </w:r>
      <w:r>
        <w:rPr>
          <w:rFonts w:hint="eastAsia" w:ascii="仿宋_GB2312" w:hAnsi="仿宋_GB2312" w:eastAsia="仿宋_GB2312" w:cs="仿宋_GB2312"/>
          <w:sz w:val="32"/>
          <w:szCs w:val="32"/>
        </w:rPr>
        <w:t>元。中标单位的投标保证金自动转为履约保证金，履约保证金按</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标</w:t>
      </w:r>
      <w:r>
        <w:rPr>
          <w:rFonts w:hint="eastAsia" w:ascii="仿宋_GB2312" w:hAnsi="仿宋_GB2312" w:eastAsia="仿宋_GB2312" w:cs="仿宋_GB2312"/>
          <w:sz w:val="32"/>
          <w:szCs w:val="32"/>
        </w:rPr>
        <w:t>金额的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%收取，多退少补，未中标单位的投标保证金在宣标后15个工作日内一次性返还（无息）。</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五、招标单位信息</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招标单位：萍乡萍钢安源钢铁有限公司</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地址：萍乡经济开发区高新技术工业园东区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邮编：337000</w:t>
      </w:r>
    </w:p>
    <w:p>
      <w:pPr>
        <w:adjustRightInd w:val="0"/>
        <w:snapToGrid w:val="0"/>
        <w:spacing w:line="5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刘先生</w:t>
      </w:r>
      <w:r>
        <w:rPr>
          <w:rFonts w:hint="eastAsia" w:ascii="仿宋_GB2312" w:hAnsi="仿宋_GB2312" w:eastAsia="仿宋_GB2312" w:cs="仿宋_GB2312"/>
          <w:sz w:val="32"/>
          <w:szCs w:val="32"/>
          <w:lang w:val="en-US" w:eastAsia="zh-CN"/>
        </w:rPr>
        <w:t xml:space="preserve"> 18870993600 蔡先生18870598169</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电子邮件：</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HYPERLINK "mailto:agqhb@pxsteel.com"</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rPr>
        <w:t>agqhb@pxsteel.com</w:t>
      </w:r>
      <w:r>
        <w:rPr>
          <w:rFonts w:hint="eastAsia" w:ascii="仿宋_GB2312" w:hAnsi="仿宋_GB2312" w:eastAsia="仿宋_GB2312" w:cs="仿宋_GB2312"/>
        </w:rPr>
        <w:fldChar w:fldCharType="end"/>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网址：www.pxsteel.com</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开户银行：中国建设银行股份有限公司萍乡湘东支行</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账号：36001752010052504776</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监督电话：0799－6356116</w:t>
      </w:r>
    </w:p>
    <w:p>
      <w:pPr>
        <w:adjustRightInd w:val="0"/>
        <w:snapToGrid w:val="0"/>
        <w:spacing w:line="520" w:lineRule="exact"/>
        <w:ind w:firstLine="640" w:firstLineChars="200"/>
        <w:rPr>
          <w:rFonts w:hint="eastAsia" w:ascii="仿宋_GB2312" w:hAnsi="仿宋_GB2312" w:eastAsia="仿宋_GB2312" w:cs="仿宋_GB2312"/>
          <w:sz w:val="32"/>
          <w:szCs w:val="32"/>
        </w:rPr>
      </w:pP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附件：1.法定代表人资格证明书</w:t>
      </w: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2.法人代表授权书</w:t>
      </w: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3.承诺书               </w:t>
      </w:r>
    </w:p>
    <w:p>
      <w:pPr>
        <w:adjustRightInd w:val="0"/>
        <w:snapToGrid w:val="0"/>
        <w:spacing w:line="52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4.技术要求</w:t>
      </w: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萍乡萍钢安源钢铁有限公司</w:t>
      </w: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eastAsia="宋体" w:cs="宋体"/>
          <w:b/>
          <w:bCs/>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adjustRightInd w:val="0"/>
        <w:snapToGrid w:val="0"/>
        <w:spacing w:line="52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身份证号：</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，在我公司</w:t>
      </w:r>
      <w:r>
        <w:rPr>
          <w:rFonts w:hint="eastAsia" w:ascii="仿宋_GB2312" w:hAnsi="仿宋_GB2312" w:eastAsia="仿宋_GB2312" w:cs="仿宋_GB2312"/>
          <w:sz w:val="32"/>
          <w:szCs w:val="32"/>
        </w:rPr>
        <w:t>职务：</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系</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的法定代表人，代表我公司参加贵公司</w:t>
      </w:r>
      <w:r>
        <w:rPr>
          <w:rFonts w:hint="eastAsia" w:ascii="仿宋_GB2312" w:hAnsi="仿宋_GB2312" w:eastAsia="仿宋_GB2312" w:cs="仿宋_GB2312"/>
          <w:kern w:val="0"/>
          <w:sz w:val="32"/>
          <w:szCs w:val="32"/>
        </w:rPr>
        <w:t>组织</w:t>
      </w:r>
      <w:r>
        <w:rPr>
          <w:rFonts w:hint="eastAsia" w:ascii="仿宋_GB2312" w:hAnsi="仿宋_GB2312" w:eastAsia="仿宋_GB2312" w:cs="仿宋_GB2312"/>
          <w:kern w:val="0"/>
          <w:sz w:val="32"/>
          <w:szCs w:val="32"/>
          <w:u w:val="none"/>
        </w:rPr>
        <w:t>的</w:t>
      </w:r>
      <w:r>
        <w:rPr>
          <w:rFonts w:hint="eastAsia" w:ascii="仿宋_GB2312" w:hAnsi="仿宋_GB2312" w:eastAsia="仿宋_GB2312" w:cs="仿宋_GB2312"/>
          <w:kern w:val="0"/>
          <w:sz w:val="32"/>
          <w:szCs w:val="32"/>
          <w:lang w:val="en-US" w:eastAsia="zh-CN"/>
        </w:rPr>
        <w:t>中间包干式料总包</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rPr>
        <w:t>招标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ZB/SC2024-BS081</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rPr>
        <w:t>项目</w:t>
      </w:r>
      <w:r>
        <w:rPr>
          <w:rFonts w:hint="eastAsia" w:ascii="仿宋_GB2312" w:hAnsi="仿宋_GB2312" w:eastAsia="仿宋_GB2312" w:cs="仿宋_GB2312"/>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投标人：(盖章)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日</w:t>
      </w:r>
    </w:p>
    <w:p>
      <w:pPr>
        <w:spacing w:line="500" w:lineRule="exact"/>
        <w:rPr>
          <w:rFonts w:hint="eastAsia" w:ascii="仿宋" w:hAnsi="仿宋" w:eastAsia="仿宋" w:cs="仿宋"/>
          <w:kern w:val="0"/>
          <w:sz w:val="32"/>
          <w:szCs w:val="32"/>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2</w:t>
      </w:r>
    </w:p>
    <w:p>
      <w:pPr>
        <w:snapToGrid w:val="0"/>
        <w:spacing w:line="620" w:lineRule="exact"/>
        <w:jc w:val="center"/>
        <w:rPr>
          <w:rFonts w:ascii="小标宋" w:hAnsi="仿宋" w:eastAsia="小标宋" w:cs="黑体"/>
          <w:b/>
          <w:bCs/>
          <w:sz w:val="44"/>
          <w:szCs w:val="44"/>
        </w:rPr>
      </w:pPr>
      <w:r>
        <w:rPr>
          <w:rFonts w:hint="eastAsia"/>
          <w:lang w:val="en-US" w:eastAsia="zh-CN"/>
        </w:rPr>
        <w:t>.</w:t>
      </w:r>
      <w:r>
        <w:fldChar w:fldCharType="begin"/>
      </w:r>
      <w:r>
        <w:instrText xml:space="preserve">HYPERLINK "http://www.so.com/s?q=%E6%B3%95%E4%BA%BA%E4%BB%A3%E8%A1%A8&amp;ie=utf-8&amp;src=wenda_link" \t "_blank"</w:instrText>
      </w:r>
      <w:r>
        <w:fldChar w:fldCharType="separate"/>
      </w:r>
      <w:r>
        <w:rPr>
          <w:rFonts w:hint="eastAsia" w:ascii="小标宋" w:hAnsi="仿宋" w:eastAsia="小标宋" w:cs="黑体"/>
          <w:b/>
          <w:bCs/>
          <w:sz w:val="44"/>
          <w:szCs w:val="44"/>
        </w:rPr>
        <w:t>法人代表</w:t>
      </w:r>
      <w: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萍乡萍钢安源钢铁有限公司</w:t>
      </w:r>
      <w:r>
        <w:rPr>
          <w:rFonts w:hint="eastAsia" w:ascii="仿宋_GB2312" w:hAnsi="仿宋_GB2312" w:eastAsia="仿宋_GB2312" w:cs="仿宋_GB2312"/>
          <w:sz w:val="32"/>
          <w:szCs w:val="32"/>
          <w:shd w:val="clear" w:color="auto" w:fill="FFFFFF"/>
        </w:rPr>
        <w:t>：</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是中华人民共和国合法企业，法定地址：</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法定代表人</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特授权</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代表我公司全权办理针对贵公司</w:t>
      </w:r>
      <w:r>
        <w:rPr>
          <w:rFonts w:hint="eastAsia" w:ascii="仿宋_GB2312" w:hAnsi="仿宋_GB2312" w:eastAsia="仿宋_GB2312" w:cs="仿宋_GB2312"/>
          <w:kern w:val="0"/>
          <w:sz w:val="32"/>
          <w:szCs w:val="32"/>
          <w:lang w:val="en-US" w:eastAsia="zh-CN"/>
        </w:rPr>
        <w:t>中间包干式料总包采购</w:t>
      </w:r>
      <w:r>
        <w:rPr>
          <w:rFonts w:hint="eastAsia" w:ascii="仿宋_GB2312" w:hAnsi="仿宋_GB2312" w:eastAsia="仿宋_GB2312" w:cs="仿宋_GB2312"/>
          <w:sz w:val="32"/>
          <w:szCs w:val="32"/>
          <w:shd w:val="clear" w:color="auto" w:fill="FFFFFF"/>
        </w:rPr>
        <w:t>招标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ZB/SC2024-BS081</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活动的投标、谈判、签约等具体工作，并签署全部的有关文件、协议及合同。</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我公司对被授权人签署的上述文件负全部责任，本授权书有效期：</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日至</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日。</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被授权人签字：</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授权人（签章或签字）：</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"http://www.so.com/s?q=%E8%BA%AB%E4%BB%BD%E8%AF%81%E5%8F%B7&amp;ie=utf-8&amp;src=wenda_link"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"http://www.so.com/s?q=%E8%BA%AB%E4%BB%BD%E8%AF%81%E5%8F%B7&amp;ie=utf-8&amp;src=wenda_link"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职务：</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职务：</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电话：</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电话：</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ind w:firstLine="5440" w:firstLineChars="1700"/>
        <w:rPr>
          <w:rFonts w:hint="eastAsia" w:ascii="仿宋_GB2312" w:hAnsi="仿宋_GB2312" w:eastAsia="仿宋_GB2312" w:cs="仿宋_GB2312"/>
          <w:sz w:val="32"/>
          <w:szCs w:val="32"/>
          <w:shd w:val="clear" w:color="auto" w:fill="FFFFFF"/>
        </w:rPr>
      </w:pPr>
    </w:p>
    <w:p>
      <w:pPr>
        <w:snapToGrid w:val="0"/>
        <w:spacing w:line="50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单位名称：（公章）</w:t>
      </w:r>
    </w:p>
    <w:p>
      <w:pPr>
        <w:snapToGrid w:val="0"/>
        <w:spacing w:line="50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签署日期：</w:t>
      </w:r>
    </w:p>
    <w:p>
      <w:pPr>
        <w:snapToGrid w:val="0"/>
        <w:spacing w:line="240" w:lineRule="exact"/>
        <w:ind w:firstLine="5120" w:firstLineChars="1600"/>
        <w:rPr>
          <w:rFonts w:hint="eastAsia" w:ascii="仿宋_GB2312" w:hAnsi="仿宋_GB2312" w:eastAsia="仿宋_GB2312" w:cs="仿宋_GB2312"/>
          <w:sz w:val="32"/>
          <w:szCs w:val="32"/>
          <w:shd w:val="clear" w:color="auto" w:fill="FFFFFF"/>
        </w:rPr>
      </w:pPr>
    </w:p>
    <w:p>
      <w:pPr>
        <w:snapToGrid w:val="0"/>
        <w:spacing w:line="50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shd w:val="clear" w:color="auto" w:fill="FFFFFF"/>
        </w:rPr>
        <w:t>被授权人身份证（正、反面）：授权人身份证（正、反面）：</w:t>
      </w: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kern w:val="0"/>
          <w:sz w:val="32"/>
          <w:szCs w:val="32"/>
          <w:lang w:val="en-US" w:eastAsia="zh-CN"/>
        </w:rPr>
        <w:t>中间包干式料总包</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ZB/SC2024-BS081</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2673" w:firstLineChars="832"/>
        <w:rPr>
          <w:rFonts w:hint="eastAsia" w:ascii="仿宋_GB2312" w:hAnsi="仿宋_GB2312" w:eastAsia="仿宋_GB2312" w:cs="仿宋_GB2312"/>
          <w:b/>
          <w:bCs/>
          <w:sz w:val="32"/>
          <w:szCs w:val="32"/>
        </w:rPr>
      </w:pP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委托代理人（签名）：</w:t>
      </w:r>
    </w:p>
    <w:p>
      <w:pPr>
        <w:snapToGrid w:val="0"/>
        <w:spacing w:line="500" w:lineRule="exact"/>
        <w:ind w:firstLine="3315" w:firstLineChars="1032"/>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rPr>
        <w:t>日  期：    年   月   日</w:t>
      </w:r>
    </w:p>
    <w:p>
      <w:pPr>
        <w:pStyle w:val="5"/>
        <w:keepNext w:val="0"/>
        <w:keepLines w:val="0"/>
        <w:widowControl w:val="0"/>
        <w:shd w:val="clear" w:color="auto" w:fill="auto"/>
        <w:bidi w:val="0"/>
        <w:snapToGrid w:val="0"/>
        <w:spacing w:before="0" w:after="0" w:line="240" w:lineRule="auto"/>
        <w:ind w:left="0" w:leftChars="0" w:right="0" w:firstLine="640" w:firstLineChars="200"/>
        <w:jc w:val="left"/>
        <w:rPr>
          <w:rFonts w:hint="eastAsia" w:ascii="仿宋_GB2312" w:hAnsi="仿宋_GB2312" w:eastAsia="仿宋_GB2312" w:cs="仿宋_GB2312"/>
          <w:color w:val="auto"/>
          <w:spacing w:val="0"/>
          <w:w w:val="100"/>
          <w:position w:val="0"/>
          <w:sz w:val="32"/>
          <w:szCs w:val="32"/>
          <w:lang w:val="en-US" w:eastAsia="zh-CN"/>
        </w:rPr>
      </w:pPr>
    </w:p>
    <w:p>
      <w:pPr>
        <w:pStyle w:val="5"/>
        <w:keepNext w:val="0"/>
        <w:keepLines w:val="0"/>
        <w:widowControl w:val="0"/>
        <w:shd w:val="clear" w:color="auto" w:fill="auto"/>
        <w:bidi w:val="0"/>
        <w:snapToGrid w:val="0"/>
        <w:spacing w:before="0" w:after="0" w:line="240" w:lineRule="auto"/>
        <w:ind w:left="0" w:leftChars="0" w:right="0" w:firstLine="0" w:firstLineChars="0"/>
        <w:jc w:val="left"/>
        <w:rPr>
          <w:rFonts w:hint="eastAsia" w:cs="宋体"/>
          <w:b/>
          <w:bCs/>
          <w:sz w:val="32"/>
          <w:szCs w:val="32"/>
          <w:lang w:val="en-US" w:eastAsia="zh-CN"/>
        </w:rPr>
      </w:pPr>
      <w:r>
        <w:rPr>
          <w:rFonts w:hint="eastAsia" w:ascii="宋体" w:hAnsi="宋体" w:eastAsia="宋体" w:cs="宋体"/>
          <w:b/>
          <w:bCs/>
          <w:sz w:val="32"/>
          <w:szCs w:val="32"/>
          <w:lang w:eastAsia="zh-CN"/>
        </w:rPr>
        <w:t>附件</w:t>
      </w:r>
      <w:r>
        <w:rPr>
          <w:rFonts w:hint="eastAsia" w:cs="宋体"/>
          <w:b/>
          <w:bCs/>
          <w:sz w:val="32"/>
          <w:szCs w:val="32"/>
          <w:lang w:val="en-US" w:eastAsia="zh-CN"/>
        </w:rPr>
        <w:t>4</w:t>
      </w:r>
    </w:p>
    <w:p>
      <w:pPr>
        <w:pStyle w:val="5"/>
        <w:keepNext w:val="0"/>
        <w:keepLines w:val="0"/>
        <w:widowControl w:val="0"/>
        <w:shd w:val="clear" w:color="auto" w:fill="auto"/>
        <w:bidi w:val="0"/>
        <w:snapToGrid w:val="0"/>
        <w:spacing w:before="0" w:after="0" w:line="240" w:lineRule="auto"/>
        <w:ind w:left="0" w:leftChars="0" w:right="0" w:firstLine="0" w:firstLineChars="0"/>
        <w:jc w:val="center"/>
        <w:rPr>
          <w:rFonts w:hint="eastAsia" w:ascii="小标宋" w:hAnsi="小标宋" w:eastAsia="小标宋" w:cs="小标宋"/>
          <w:b/>
          <w:bCs/>
          <w:sz w:val="44"/>
          <w:szCs w:val="44"/>
          <w:lang w:val="en-US" w:eastAsia="zh-CN"/>
        </w:rPr>
      </w:pPr>
      <w:r>
        <w:rPr>
          <w:rFonts w:hint="eastAsia" w:ascii="小标宋" w:hAnsi="小标宋" w:eastAsia="小标宋" w:cs="小标宋"/>
          <w:b/>
          <w:bCs/>
          <w:sz w:val="44"/>
          <w:szCs w:val="44"/>
          <w:lang w:val="en-US" w:eastAsia="zh-CN"/>
        </w:rPr>
        <w:t>技术要求</w:t>
      </w:r>
    </w:p>
    <w:p>
      <w:pPr>
        <w:bidi w:val="0"/>
        <w:rPr>
          <w:rFonts w:hint="eastAsia" w:ascii="仿宋_GB2312" w:hAnsi="仿宋_GB2312" w:eastAsia="仿宋_GB2312" w:cs="仿宋_GB2312"/>
          <w:b/>
          <w:bCs/>
          <w:sz w:val="32"/>
          <w:szCs w:val="32"/>
          <w:lang w:eastAsia="zh-CN"/>
        </w:rPr>
      </w:pPr>
    </w:p>
    <w:p>
      <w:pPr>
        <w:bidi w:val="0"/>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一、总包范围：</w:t>
      </w:r>
    </w:p>
    <w:p>
      <w:pPr>
        <w:bidi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（一）</w:t>
      </w:r>
      <w:r>
        <w:rPr>
          <w:rFonts w:hint="eastAsia" w:ascii="仿宋_GB2312" w:hAnsi="仿宋_GB2312" w:eastAsia="仿宋_GB2312" w:cs="仿宋_GB2312"/>
          <w:sz w:val="21"/>
          <w:szCs w:val="21"/>
        </w:rPr>
        <w:t>负责中间包干式料、永久层料、冲击板、硅质板、摆槽砖、修补中间包的刚玉火泥、中间包盖板浇注料</w:t>
      </w:r>
      <w:r>
        <w:rPr>
          <w:rFonts w:hint="eastAsia" w:ascii="仿宋_GB2312" w:hAnsi="仿宋_GB2312" w:eastAsia="仿宋_GB2312" w:cs="仿宋_GB2312"/>
          <w:sz w:val="21"/>
          <w:szCs w:val="21"/>
          <w:lang w:eastAsia="zh-CN"/>
        </w:rPr>
        <w:t>、中间包烘烤器纤维组件</w:t>
      </w:r>
      <w:r>
        <w:rPr>
          <w:rFonts w:hint="eastAsia" w:ascii="仿宋_GB2312" w:hAnsi="仿宋_GB2312" w:eastAsia="仿宋_GB2312" w:cs="仿宋_GB2312"/>
          <w:sz w:val="21"/>
          <w:szCs w:val="21"/>
        </w:rPr>
        <w:t>的供应。</w:t>
      </w:r>
    </w:p>
    <w:p>
      <w:pPr>
        <w:bidi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（二）操作工具（振动棒、搅拌机、铁锹、干式料振动电机等）由</w:t>
      </w:r>
      <w:r>
        <w:rPr>
          <w:rFonts w:hint="eastAsia" w:ascii="仿宋_GB2312" w:hAnsi="仿宋_GB2312" w:eastAsia="仿宋_GB2312" w:cs="仿宋_GB2312"/>
          <w:sz w:val="21"/>
          <w:szCs w:val="21"/>
          <w:lang w:eastAsia="zh-CN"/>
        </w:rPr>
        <w:t>供</w:t>
      </w:r>
      <w:r>
        <w:rPr>
          <w:rFonts w:hint="eastAsia" w:ascii="仿宋_GB2312" w:hAnsi="仿宋_GB2312" w:eastAsia="仿宋_GB2312" w:cs="仿宋_GB2312"/>
          <w:sz w:val="21"/>
          <w:szCs w:val="21"/>
        </w:rPr>
        <w:t>方负责。</w:t>
      </w:r>
      <w:r>
        <w:rPr>
          <w:rFonts w:hint="eastAsia" w:ascii="仿宋_GB2312" w:hAnsi="仿宋_GB2312" w:eastAsia="仿宋_GB2312" w:cs="仿宋_GB2312"/>
          <w:sz w:val="21"/>
          <w:szCs w:val="21"/>
          <w:lang w:eastAsia="zh-CN"/>
        </w:rPr>
        <w:t>需</w:t>
      </w:r>
      <w:r>
        <w:rPr>
          <w:rFonts w:hint="eastAsia" w:ascii="仿宋_GB2312" w:hAnsi="仿宋_GB2312" w:eastAsia="仿宋_GB2312" w:cs="仿宋_GB2312"/>
          <w:sz w:val="21"/>
          <w:szCs w:val="21"/>
        </w:rPr>
        <w:t>方配备设备及能源（干式料内膜、电焊机、翻包机、烘烤设备），</w:t>
      </w:r>
      <w:r>
        <w:rPr>
          <w:rFonts w:hint="eastAsia" w:ascii="仿宋_GB2312" w:hAnsi="仿宋_GB2312" w:eastAsia="仿宋_GB2312" w:cs="仿宋_GB2312"/>
          <w:sz w:val="21"/>
          <w:szCs w:val="21"/>
          <w:lang w:eastAsia="zh-CN"/>
        </w:rPr>
        <w:t>需</w:t>
      </w:r>
      <w:r>
        <w:rPr>
          <w:rFonts w:hint="eastAsia" w:ascii="仿宋_GB2312" w:hAnsi="仿宋_GB2312" w:eastAsia="仿宋_GB2312" w:cs="仿宋_GB2312"/>
          <w:sz w:val="21"/>
          <w:szCs w:val="21"/>
        </w:rPr>
        <w:t>方免费提供水、电、煤气等介质。</w:t>
      </w:r>
    </w:p>
    <w:p>
      <w:pPr>
        <w:bidi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（三）中间包的清理，中间包工作层、永久层的打结</w:t>
      </w:r>
      <w:r>
        <w:rPr>
          <w:rFonts w:hint="eastAsia" w:ascii="仿宋_GB2312" w:hAnsi="仿宋_GB2312" w:eastAsia="仿宋_GB2312" w:cs="仿宋_GB2312"/>
          <w:sz w:val="21"/>
          <w:szCs w:val="21"/>
          <w:lang w:eastAsia="zh-CN"/>
        </w:rPr>
        <w:t>。</w:t>
      </w:r>
    </w:p>
    <w:p>
      <w:pPr>
        <w:bidi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（四）中间包的烘烤及离线的操作与监护。</w:t>
      </w:r>
    </w:p>
    <w:p>
      <w:pPr>
        <w:bidi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（五）中间包盖板</w:t>
      </w:r>
      <w:r>
        <w:rPr>
          <w:rFonts w:hint="eastAsia" w:ascii="仿宋_GB2312" w:hAnsi="仿宋_GB2312" w:eastAsia="仿宋_GB2312" w:cs="仿宋_GB2312"/>
          <w:sz w:val="21"/>
          <w:szCs w:val="21"/>
          <w:lang w:eastAsia="zh-CN"/>
        </w:rPr>
        <w:t>、烘烤器</w:t>
      </w:r>
      <w:r>
        <w:rPr>
          <w:rFonts w:hint="eastAsia" w:ascii="仿宋_GB2312" w:hAnsi="仿宋_GB2312" w:eastAsia="仿宋_GB2312" w:cs="仿宋_GB2312"/>
          <w:sz w:val="21"/>
          <w:szCs w:val="21"/>
        </w:rPr>
        <w:t>的清理、打结、</w:t>
      </w:r>
      <w:r>
        <w:rPr>
          <w:rFonts w:hint="eastAsia" w:ascii="仿宋_GB2312" w:hAnsi="仿宋_GB2312" w:eastAsia="仿宋_GB2312" w:cs="仿宋_GB2312"/>
          <w:sz w:val="21"/>
          <w:szCs w:val="21"/>
          <w:lang w:eastAsia="zh-CN"/>
        </w:rPr>
        <w:t>耐材</w:t>
      </w:r>
      <w:r>
        <w:rPr>
          <w:rFonts w:hint="eastAsia" w:ascii="仿宋_GB2312" w:hAnsi="仿宋_GB2312" w:eastAsia="仿宋_GB2312" w:cs="仿宋_GB2312"/>
          <w:sz w:val="21"/>
          <w:szCs w:val="21"/>
        </w:rPr>
        <w:t>修补</w:t>
      </w:r>
      <w:r>
        <w:rPr>
          <w:rFonts w:hint="eastAsia" w:ascii="仿宋_GB2312" w:hAnsi="仿宋_GB2312" w:eastAsia="仿宋_GB2312" w:cs="仿宋_GB2312"/>
          <w:sz w:val="21"/>
          <w:szCs w:val="21"/>
          <w:lang w:eastAsia="zh-CN"/>
        </w:rPr>
        <w:t>及拆除</w:t>
      </w:r>
      <w:r>
        <w:rPr>
          <w:rFonts w:hint="eastAsia" w:ascii="仿宋_GB2312" w:hAnsi="仿宋_GB2312" w:eastAsia="仿宋_GB2312" w:cs="仿宋_GB2312"/>
          <w:sz w:val="21"/>
          <w:szCs w:val="21"/>
        </w:rPr>
        <w:t>。</w:t>
      </w:r>
    </w:p>
    <w:p>
      <w:pPr>
        <w:bidi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（六）中间包座砖的安装，水口座砖模具和维护由</w:t>
      </w:r>
      <w:r>
        <w:rPr>
          <w:rFonts w:hint="eastAsia" w:ascii="仿宋_GB2312" w:hAnsi="仿宋_GB2312" w:eastAsia="仿宋_GB2312" w:cs="仿宋_GB2312"/>
          <w:sz w:val="21"/>
          <w:szCs w:val="21"/>
          <w:lang w:eastAsia="zh-CN"/>
        </w:rPr>
        <w:t>供</w:t>
      </w:r>
      <w:r>
        <w:rPr>
          <w:rFonts w:hint="eastAsia" w:ascii="仿宋_GB2312" w:hAnsi="仿宋_GB2312" w:eastAsia="仿宋_GB2312" w:cs="仿宋_GB2312"/>
          <w:sz w:val="21"/>
          <w:szCs w:val="21"/>
        </w:rPr>
        <w:t>方负责。</w:t>
      </w:r>
    </w:p>
    <w:p>
      <w:pPr>
        <w:bidi w:val="0"/>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二、安源片</w:t>
      </w:r>
      <w:r>
        <w:rPr>
          <w:rFonts w:hint="eastAsia" w:ascii="仿宋_GB2312" w:hAnsi="仿宋_GB2312" w:eastAsia="仿宋_GB2312" w:cs="仿宋_GB2312"/>
          <w:b/>
          <w:bCs/>
          <w:sz w:val="21"/>
          <w:szCs w:val="21"/>
          <w:lang w:val="en-US" w:eastAsia="zh-CN"/>
        </w:rPr>
        <w:t>总包</w:t>
      </w:r>
      <w:r>
        <w:rPr>
          <w:rFonts w:hint="eastAsia" w:ascii="仿宋_GB2312" w:hAnsi="仿宋_GB2312" w:eastAsia="仿宋_GB2312" w:cs="仿宋_GB2312"/>
          <w:b/>
          <w:bCs/>
          <w:sz w:val="21"/>
          <w:szCs w:val="21"/>
        </w:rPr>
        <w:t>质量技术标准（要求）及结算考核办法</w:t>
      </w:r>
      <w:r>
        <w:rPr>
          <w:rFonts w:hint="eastAsia" w:ascii="仿宋_GB2312" w:hAnsi="仿宋_GB2312" w:eastAsia="仿宋_GB2312" w:cs="仿宋_GB2312"/>
          <w:b/>
          <w:bCs/>
          <w:sz w:val="21"/>
          <w:szCs w:val="21"/>
          <w:lang w:eastAsia="zh-CN"/>
        </w:rPr>
        <w:t>：</w:t>
      </w:r>
    </w:p>
    <w:p>
      <w:pPr>
        <w:numPr>
          <w:ilvl w:val="0"/>
          <w:numId w:val="2"/>
        </w:numPr>
        <w:bidi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总包包龄基数</w:t>
      </w:r>
      <w:r>
        <w:rPr>
          <w:rFonts w:hint="eastAsia" w:ascii="仿宋_GB2312" w:hAnsi="仿宋_GB2312" w:eastAsia="仿宋_GB2312" w:cs="仿宋_GB2312"/>
          <w:sz w:val="21"/>
          <w:szCs w:val="21"/>
          <w:lang w:val="en-US" w:eastAsia="zh-CN"/>
        </w:rPr>
        <w:t>80</w:t>
      </w:r>
      <w:r>
        <w:rPr>
          <w:rFonts w:hint="eastAsia" w:ascii="仿宋_GB2312" w:hAnsi="仿宋_GB2312" w:eastAsia="仿宋_GB2312" w:cs="仿宋_GB2312"/>
          <w:sz w:val="21"/>
          <w:szCs w:val="21"/>
        </w:rPr>
        <w:t>炉，非供方耐材原因造成的剔除考核。</w:t>
      </w:r>
    </w:p>
    <w:p>
      <w:pPr>
        <w:bidi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（二）</w:t>
      </w:r>
      <w:r>
        <w:rPr>
          <w:rFonts w:hint="eastAsia" w:ascii="仿宋_GB2312" w:hAnsi="仿宋_GB2312" w:eastAsia="仿宋_GB2312" w:cs="仿宋_GB2312"/>
          <w:sz w:val="21"/>
          <w:szCs w:val="21"/>
        </w:rPr>
        <w:t>按使用寿命（效果）及钢产量结算，需方炼钢厂开具使用效果（钢产量）证明。</w:t>
      </w:r>
    </w:p>
    <w:p>
      <w:pPr>
        <w:bidi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（三）</w:t>
      </w:r>
      <w:r>
        <w:rPr>
          <w:rFonts w:hint="eastAsia" w:ascii="仿宋_GB2312" w:hAnsi="仿宋_GB2312" w:eastAsia="仿宋_GB2312" w:cs="仿宋_GB2312"/>
          <w:sz w:val="21"/>
          <w:szCs w:val="21"/>
        </w:rPr>
        <w:t>正常使用包基数包龄80炉：单包75-79炉，按</w:t>
      </w:r>
      <w:r>
        <w:rPr>
          <w:rFonts w:hint="eastAsia" w:ascii="仿宋_GB2312" w:hAnsi="仿宋_GB2312" w:eastAsia="仿宋_GB2312" w:cs="仿宋_GB2312"/>
          <w:sz w:val="21"/>
          <w:szCs w:val="21"/>
          <w:lang w:eastAsia="zh-CN"/>
        </w:rPr>
        <w:t>低于要求炉数</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当月</w:t>
      </w:r>
      <w:r>
        <w:rPr>
          <w:rFonts w:hint="eastAsia" w:ascii="仿宋_GB2312" w:hAnsi="仿宋_GB2312" w:eastAsia="仿宋_GB2312" w:cs="仿宋_GB2312"/>
          <w:sz w:val="21"/>
          <w:szCs w:val="21"/>
          <w:lang w:eastAsia="zh-CN"/>
        </w:rPr>
        <w:t>机座</w:t>
      </w:r>
      <w:r>
        <w:rPr>
          <w:rFonts w:hint="eastAsia" w:ascii="仿宋_GB2312" w:hAnsi="仿宋_GB2312" w:eastAsia="仿宋_GB2312" w:cs="仿宋_GB2312"/>
          <w:sz w:val="21"/>
          <w:szCs w:val="21"/>
        </w:rPr>
        <w:t>平均炉钢产量</w:t>
      </w:r>
      <w:r>
        <w:rPr>
          <w:rFonts w:hint="eastAsia" w:ascii="仿宋_GB2312" w:hAnsi="仿宋_GB2312" w:eastAsia="仿宋_GB2312" w:cs="仿宋_GB2312"/>
          <w:sz w:val="21"/>
          <w:szCs w:val="21"/>
          <w:lang w:eastAsia="zh-CN"/>
        </w:rPr>
        <w:t>进行扣除</w:t>
      </w:r>
      <w:r>
        <w:rPr>
          <w:rFonts w:hint="eastAsia" w:ascii="仿宋_GB2312" w:hAnsi="仿宋_GB2312" w:eastAsia="仿宋_GB2312" w:cs="仿宋_GB2312"/>
          <w:sz w:val="21"/>
          <w:szCs w:val="21"/>
        </w:rPr>
        <w:t>。65-74炉，按</w:t>
      </w:r>
      <w:r>
        <w:rPr>
          <w:rFonts w:hint="eastAsia" w:ascii="仿宋_GB2312" w:hAnsi="仿宋_GB2312" w:eastAsia="仿宋_GB2312" w:cs="仿宋_GB2312"/>
          <w:sz w:val="21"/>
          <w:szCs w:val="21"/>
          <w:lang w:eastAsia="zh-CN"/>
        </w:rPr>
        <w:t>低于要求炉数</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当月</w:t>
      </w:r>
      <w:r>
        <w:rPr>
          <w:rFonts w:hint="eastAsia" w:ascii="仿宋_GB2312" w:hAnsi="仿宋_GB2312" w:eastAsia="仿宋_GB2312" w:cs="仿宋_GB2312"/>
          <w:sz w:val="21"/>
          <w:szCs w:val="21"/>
          <w:lang w:eastAsia="zh-CN"/>
        </w:rPr>
        <w:t>机座</w:t>
      </w:r>
      <w:r>
        <w:rPr>
          <w:rFonts w:hint="eastAsia" w:ascii="仿宋_GB2312" w:hAnsi="仿宋_GB2312" w:eastAsia="仿宋_GB2312" w:cs="仿宋_GB2312"/>
          <w:sz w:val="21"/>
          <w:szCs w:val="21"/>
        </w:rPr>
        <w:t>平均炉钢产量</w:t>
      </w: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lang w:eastAsia="zh-CN"/>
        </w:rPr>
        <w:t>进行扣除</w:t>
      </w:r>
      <w:r>
        <w:rPr>
          <w:rFonts w:hint="eastAsia" w:ascii="仿宋_GB2312" w:hAnsi="仿宋_GB2312" w:eastAsia="仿宋_GB2312" w:cs="仿宋_GB2312"/>
          <w:sz w:val="21"/>
          <w:szCs w:val="21"/>
        </w:rPr>
        <w:t>。65炉以下不予结算(非耐材原因剔除考核)。单个中间包如出现因需方原因造成中间包提前下线的，对单个包龄</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65</w:t>
      </w:r>
      <w:r>
        <w:rPr>
          <w:rFonts w:hint="eastAsia" w:ascii="仿宋_GB2312" w:hAnsi="仿宋_GB2312" w:eastAsia="仿宋_GB2312" w:cs="仿宋_GB2312"/>
          <w:sz w:val="21"/>
          <w:szCs w:val="21"/>
        </w:rPr>
        <w:t>炉的中间包</w:t>
      </w:r>
      <w:r>
        <w:rPr>
          <w:rFonts w:hint="eastAsia" w:ascii="仿宋_GB2312" w:hAnsi="仿宋_GB2312" w:eastAsia="仿宋_GB2312" w:cs="仿宋_GB2312"/>
          <w:sz w:val="21"/>
          <w:szCs w:val="21"/>
          <w:lang w:eastAsia="zh-CN"/>
        </w:rPr>
        <w:t>给</w:t>
      </w:r>
      <w:r>
        <w:rPr>
          <w:rFonts w:hint="eastAsia" w:ascii="仿宋_GB2312" w:hAnsi="仿宋_GB2312" w:eastAsia="仿宋_GB2312" w:cs="仿宋_GB2312"/>
          <w:sz w:val="21"/>
          <w:szCs w:val="21"/>
        </w:rPr>
        <w:t>予补偿产量。补偿方法：产量补偿到包龄</w:t>
      </w:r>
      <w:r>
        <w:rPr>
          <w:rFonts w:hint="eastAsia" w:ascii="仿宋_GB2312" w:hAnsi="仿宋_GB2312" w:eastAsia="仿宋_GB2312" w:cs="仿宋_GB2312"/>
          <w:sz w:val="21"/>
          <w:szCs w:val="21"/>
          <w:lang w:val="en-US" w:eastAsia="zh-CN"/>
        </w:rPr>
        <w:t>55</w:t>
      </w:r>
      <w:r>
        <w:rPr>
          <w:rFonts w:hint="eastAsia" w:ascii="仿宋_GB2312" w:hAnsi="仿宋_GB2312" w:eastAsia="仿宋_GB2312" w:cs="仿宋_GB2312"/>
          <w:sz w:val="21"/>
          <w:szCs w:val="21"/>
        </w:rPr>
        <w:t>炉，计算公式为：补偿产量=（补偿包龄-下线包龄）</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当月</w:t>
      </w:r>
      <w:r>
        <w:rPr>
          <w:rFonts w:hint="eastAsia" w:ascii="仿宋_GB2312" w:hAnsi="仿宋_GB2312" w:eastAsia="仿宋_GB2312" w:cs="仿宋_GB2312"/>
          <w:sz w:val="21"/>
          <w:szCs w:val="21"/>
          <w:lang w:eastAsia="zh-CN"/>
        </w:rPr>
        <w:t>机座</w:t>
      </w:r>
      <w:r>
        <w:rPr>
          <w:rFonts w:hint="eastAsia" w:ascii="仿宋_GB2312" w:hAnsi="仿宋_GB2312" w:eastAsia="仿宋_GB2312" w:cs="仿宋_GB2312"/>
          <w:sz w:val="21"/>
          <w:szCs w:val="21"/>
        </w:rPr>
        <w:t>平均炉钢产量。</w:t>
      </w:r>
    </w:p>
    <w:p>
      <w:pPr>
        <w:bidi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（四）</w:t>
      </w:r>
      <w:r>
        <w:rPr>
          <w:rFonts w:hint="eastAsia" w:ascii="仿宋_GB2312" w:hAnsi="仿宋_GB2312" w:eastAsia="仿宋_GB2312" w:cs="仿宋_GB2312"/>
          <w:sz w:val="21"/>
          <w:szCs w:val="21"/>
        </w:rPr>
        <w:t>低于基数包龄以内的属于耐材材质原因造成的穿包,扣5万元/次。并且由此造成的损失由供方承担(非耐材原因剔除考核)。</w:t>
      </w:r>
    </w:p>
    <w:p>
      <w:pPr>
        <w:bidi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（五）</w:t>
      </w:r>
      <w:r>
        <w:rPr>
          <w:rFonts w:hint="eastAsia" w:ascii="仿宋_GB2312" w:hAnsi="仿宋_GB2312" w:eastAsia="仿宋_GB2312" w:cs="仿宋_GB2312"/>
          <w:sz w:val="21"/>
          <w:szCs w:val="21"/>
        </w:rPr>
        <w:t>连续三个月月平均包龄未达基数包龄</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则需方有权解除承包合同 (非耐材原因除外)。</w:t>
      </w:r>
    </w:p>
    <w:p>
      <w:pPr>
        <w:bidi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（六）</w:t>
      </w:r>
      <w:r>
        <w:rPr>
          <w:rFonts w:hint="eastAsia" w:ascii="仿宋_GB2312" w:hAnsi="仿宋_GB2312" w:eastAsia="仿宋_GB2312" w:cs="仿宋_GB2312"/>
          <w:sz w:val="21"/>
          <w:szCs w:val="21"/>
        </w:rPr>
        <w:t>中间包永久层浇注料修补用料达到1吨时，需方有权</w:t>
      </w:r>
      <w:r>
        <w:rPr>
          <w:rFonts w:hint="eastAsia" w:ascii="仿宋_GB2312" w:hAnsi="仿宋_GB2312" w:eastAsia="仿宋_GB2312" w:cs="仿宋_GB2312"/>
          <w:sz w:val="21"/>
          <w:szCs w:val="21"/>
          <w:lang w:eastAsia="zh-CN"/>
        </w:rPr>
        <w:t>要求</w:t>
      </w:r>
      <w:r>
        <w:rPr>
          <w:rFonts w:hint="eastAsia" w:ascii="仿宋_GB2312" w:hAnsi="仿宋_GB2312" w:eastAsia="仿宋_GB2312" w:cs="仿宋_GB2312"/>
          <w:sz w:val="21"/>
          <w:szCs w:val="21"/>
        </w:rPr>
        <w:t>对永久层重新打结用料。</w:t>
      </w:r>
    </w:p>
    <w:p>
      <w:pPr>
        <w:bidi w:val="0"/>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三、湘东片</w:t>
      </w:r>
      <w:r>
        <w:rPr>
          <w:rFonts w:hint="eastAsia" w:ascii="仿宋_GB2312" w:hAnsi="仿宋_GB2312" w:eastAsia="仿宋_GB2312" w:cs="仿宋_GB2312"/>
          <w:b/>
          <w:bCs/>
          <w:sz w:val="21"/>
          <w:szCs w:val="21"/>
          <w:lang w:val="en-US" w:eastAsia="zh-CN"/>
        </w:rPr>
        <w:t>总包</w:t>
      </w:r>
      <w:r>
        <w:rPr>
          <w:rFonts w:hint="eastAsia" w:ascii="仿宋_GB2312" w:hAnsi="仿宋_GB2312" w:eastAsia="仿宋_GB2312" w:cs="仿宋_GB2312"/>
          <w:b/>
          <w:bCs/>
          <w:sz w:val="21"/>
          <w:szCs w:val="21"/>
        </w:rPr>
        <w:t>质量技术标准（要求）及结算考核办法</w:t>
      </w:r>
      <w:r>
        <w:rPr>
          <w:rFonts w:hint="eastAsia" w:ascii="仿宋_GB2312" w:hAnsi="仿宋_GB2312" w:eastAsia="仿宋_GB2312" w:cs="仿宋_GB2312"/>
          <w:b/>
          <w:bCs/>
          <w:sz w:val="21"/>
          <w:szCs w:val="21"/>
          <w:lang w:eastAsia="zh-CN"/>
        </w:rPr>
        <w:t>：</w:t>
      </w:r>
    </w:p>
    <w:p>
      <w:pPr>
        <w:bidi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（一）</w:t>
      </w:r>
      <w:r>
        <w:rPr>
          <w:rFonts w:hint="eastAsia" w:ascii="仿宋_GB2312" w:hAnsi="仿宋_GB2312" w:eastAsia="仿宋_GB2312" w:cs="仿宋_GB2312"/>
          <w:sz w:val="21"/>
          <w:szCs w:val="21"/>
        </w:rPr>
        <w:t>总包包龄基数1</w:t>
      </w:r>
      <w:r>
        <w:rPr>
          <w:rFonts w:hint="eastAsia" w:ascii="仿宋_GB2312" w:hAnsi="仿宋_GB2312" w:eastAsia="仿宋_GB2312" w:cs="仿宋_GB2312"/>
          <w:sz w:val="21"/>
          <w:szCs w:val="21"/>
          <w:lang w:val="en-US" w:eastAsia="zh-CN"/>
        </w:rPr>
        <w:t>0</w:t>
      </w:r>
      <w:r>
        <w:rPr>
          <w:rFonts w:hint="eastAsia" w:ascii="仿宋_GB2312" w:hAnsi="仿宋_GB2312" w:eastAsia="仿宋_GB2312" w:cs="仿宋_GB2312"/>
          <w:sz w:val="21"/>
          <w:szCs w:val="21"/>
        </w:rPr>
        <w:t>0炉，非供方耐材原因造成的剔除考核。</w:t>
      </w:r>
    </w:p>
    <w:p>
      <w:pPr>
        <w:bidi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（二）</w:t>
      </w:r>
      <w:r>
        <w:rPr>
          <w:rFonts w:hint="eastAsia" w:ascii="仿宋_GB2312" w:hAnsi="仿宋_GB2312" w:eastAsia="仿宋_GB2312" w:cs="仿宋_GB2312"/>
          <w:sz w:val="21"/>
          <w:szCs w:val="21"/>
        </w:rPr>
        <w:t>按使用寿命（效果）及钢产量结算，需方炼钢厂开具使用效果（钢产量）证明。</w:t>
      </w:r>
    </w:p>
    <w:p>
      <w:pPr>
        <w:bidi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（三）</w:t>
      </w:r>
      <w:r>
        <w:rPr>
          <w:rFonts w:hint="eastAsia" w:ascii="仿宋_GB2312" w:hAnsi="仿宋_GB2312" w:eastAsia="仿宋_GB2312" w:cs="仿宋_GB2312"/>
          <w:sz w:val="21"/>
          <w:szCs w:val="21"/>
        </w:rPr>
        <w:t>低于基数包龄5炉以内，即</w:t>
      </w:r>
      <w:r>
        <w:rPr>
          <w:rFonts w:hint="eastAsia" w:ascii="仿宋_GB2312" w:hAnsi="仿宋_GB2312" w:eastAsia="仿宋_GB2312" w:cs="仿宋_GB2312"/>
          <w:sz w:val="21"/>
          <w:szCs w:val="21"/>
          <w:lang w:val="en-US" w:eastAsia="zh-CN"/>
        </w:rPr>
        <w:t>95-99</w:t>
      </w:r>
      <w:r>
        <w:rPr>
          <w:rFonts w:hint="eastAsia" w:ascii="仿宋_GB2312" w:hAnsi="仿宋_GB2312" w:eastAsia="仿宋_GB2312" w:cs="仿宋_GB2312"/>
          <w:sz w:val="21"/>
          <w:szCs w:val="21"/>
        </w:rPr>
        <w:t>（含）炉，按</w:t>
      </w:r>
      <w:r>
        <w:rPr>
          <w:rFonts w:hint="eastAsia" w:ascii="仿宋_GB2312" w:hAnsi="仿宋_GB2312" w:eastAsia="仿宋_GB2312" w:cs="仿宋_GB2312"/>
          <w:sz w:val="21"/>
          <w:szCs w:val="21"/>
          <w:lang w:eastAsia="zh-CN"/>
        </w:rPr>
        <w:t>低于要求炉数</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当月</w:t>
      </w:r>
      <w:r>
        <w:rPr>
          <w:rFonts w:hint="eastAsia" w:ascii="仿宋_GB2312" w:hAnsi="仿宋_GB2312" w:eastAsia="仿宋_GB2312" w:cs="仿宋_GB2312"/>
          <w:sz w:val="21"/>
          <w:szCs w:val="21"/>
          <w:lang w:eastAsia="zh-CN"/>
        </w:rPr>
        <w:t>机座</w:t>
      </w:r>
      <w:r>
        <w:rPr>
          <w:rFonts w:hint="eastAsia" w:ascii="仿宋_GB2312" w:hAnsi="仿宋_GB2312" w:eastAsia="仿宋_GB2312" w:cs="仿宋_GB2312"/>
          <w:sz w:val="21"/>
          <w:szCs w:val="21"/>
        </w:rPr>
        <w:t>平均炉钢产量</w:t>
      </w:r>
      <w:r>
        <w:rPr>
          <w:rFonts w:hint="eastAsia" w:ascii="仿宋_GB2312" w:hAnsi="仿宋_GB2312" w:eastAsia="仿宋_GB2312" w:cs="仿宋_GB2312"/>
          <w:sz w:val="21"/>
          <w:szCs w:val="21"/>
          <w:lang w:eastAsia="zh-CN"/>
        </w:rPr>
        <w:t>进行扣除</w:t>
      </w:r>
      <w:r>
        <w:rPr>
          <w:rFonts w:hint="eastAsia" w:ascii="仿宋_GB2312" w:hAnsi="仿宋_GB2312" w:eastAsia="仿宋_GB2312" w:cs="仿宋_GB2312"/>
          <w:sz w:val="21"/>
          <w:szCs w:val="21"/>
        </w:rPr>
        <w:t>。</w:t>
      </w:r>
    </w:p>
    <w:p>
      <w:pPr>
        <w:bidi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（四）</w:t>
      </w:r>
      <w:r>
        <w:rPr>
          <w:rFonts w:hint="eastAsia" w:ascii="仿宋_GB2312" w:hAnsi="仿宋_GB2312" w:eastAsia="仿宋_GB2312" w:cs="仿宋_GB2312"/>
          <w:sz w:val="21"/>
          <w:szCs w:val="21"/>
        </w:rPr>
        <w:t>低于基数包龄5炉以上，即包龄在</w:t>
      </w:r>
      <w:r>
        <w:rPr>
          <w:rFonts w:hint="eastAsia" w:ascii="仿宋_GB2312" w:hAnsi="仿宋_GB2312" w:eastAsia="仿宋_GB2312" w:cs="仿宋_GB2312"/>
          <w:sz w:val="21"/>
          <w:szCs w:val="21"/>
          <w:lang w:val="en-US" w:eastAsia="zh-CN"/>
        </w:rPr>
        <w:t>94</w:t>
      </w:r>
      <w:r>
        <w:rPr>
          <w:rFonts w:hint="eastAsia" w:ascii="仿宋_GB2312" w:hAnsi="仿宋_GB2312" w:eastAsia="仿宋_GB2312" w:cs="仿宋_GB2312"/>
          <w:sz w:val="21"/>
          <w:szCs w:val="21"/>
        </w:rPr>
        <w:t>（含）炉以下，按</w:t>
      </w:r>
      <w:r>
        <w:rPr>
          <w:rFonts w:hint="eastAsia" w:ascii="仿宋_GB2312" w:hAnsi="仿宋_GB2312" w:eastAsia="仿宋_GB2312" w:cs="仿宋_GB2312"/>
          <w:sz w:val="21"/>
          <w:szCs w:val="21"/>
          <w:lang w:eastAsia="zh-CN"/>
        </w:rPr>
        <w:t>低于要求炉数</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当月</w:t>
      </w:r>
      <w:r>
        <w:rPr>
          <w:rFonts w:hint="eastAsia" w:ascii="仿宋_GB2312" w:hAnsi="仿宋_GB2312" w:eastAsia="仿宋_GB2312" w:cs="仿宋_GB2312"/>
          <w:sz w:val="21"/>
          <w:szCs w:val="21"/>
          <w:lang w:eastAsia="zh-CN"/>
        </w:rPr>
        <w:t>机座</w:t>
      </w:r>
      <w:r>
        <w:rPr>
          <w:rFonts w:hint="eastAsia" w:ascii="仿宋_GB2312" w:hAnsi="仿宋_GB2312" w:eastAsia="仿宋_GB2312" w:cs="仿宋_GB2312"/>
          <w:sz w:val="21"/>
          <w:szCs w:val="21"/>
        </w:rPr>
        <w:t>平均炉钢产量</w:t>
      </w: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lang w:eastAsia="zh-CN"/>
        </w:rPr>
        <w:t>进行扣除</w:t>
      </w:r>
      <w:r>
        <w:rPr>
          <w:rFonts w:hint="eastAsia" w:ascii="仿宋_GB2312" w:hAnsi="仿宋_GB2312" w:eastAsia="仿宋_GB2312" w:cs="仿宋_GB2312"/>
          <w:sz w:val="21"/>
          <w:szCs w:val="21"/>
        </w:rPr>
        <w:t>。</w:t>
      </w:r>
    </w:p>
    <w:p>
      <w:pPr>
        <w:bidi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（五）</w:t>
      </w:r>
      <w:r>
        <w:rPr>
          <w:rFonts w:hint="eastAsia" w:ascii="仿宋_GB2312" w:hAnsi="仿宋_GB2312" w:eastAsia="仿宋_GB2312" w:cs="仿宋_GB2312"/>
          <w:sz w:val="21"/>
          <w:szCs w:val="21"/>
        </w:rPr>
        <w:t>低于基数包龄，在</w:t>
      </w:r>
      <w:r>
        <w:rPr>
          <w:rFonts w:hint="eastAsia" w:ascii="仿宋_GB2312" w:hAnsi="仿宋_GB2312" w:eastAsia="仿宋_GB2312" w:cs="仿宋_GB2312"/>
          <w:sz w:val="21"/>
          <w:szCs w:val="21"/>
          <w:lang w:val="en-US" w:eastAsia="zh-CN"/>
        </w:rPr>
        <w:t>91-100</w:t>
      </w:r>
      <w:r>
        <w:rPr>
          <w:rFonts w:hint="eastAsia" w:ascii="仿宋_GB2312" w:hAnsi="仿宋_GB2312" w:eastAsia="仿宋_GB2312" w:cs="仿宋_GB2312"/>
          <w:sz w:val="21"/>
          <w:szCs w:val="21"/>
        </w:rPr>
        <w:t>（含）之间穿包，扣1万元/次，包龄在</w:t>
      </w:r>
      <w:r>
        <w:rPr>
          <w:rFonts w:hint="eastAsia" w:ascii="仿宋_GB2312" w:hAnsi="仿宋_GB2312" w:eastAsia="仿宋_GB2312" w:cs="仿宋_GB2312"/>
          <w:sz w:val="21"/>
          <w:szCs w:val="21"/>
          <w:lang w:val="en-US" w:eastAsia="zh-CN"/>
        </w:rPr>
        <w:t>80-90</w:t>
      </w:r>
      <w:r>
        <w:rPr>
          <w:rFonts w:hint="eastAsia" w:ascii="仿宋_GB2312" w:hAnsi="仿宋_GB2312" w:eastAsia="仿宋_GB2312" w:cs="仿宋_GB2312"/>
          <w:sz w:val="21"/>
          <w:szCs w:val="21"/>
        </w:rPr>
        <w:t>（含）炉的穿包扣3万元/次。包龄在</w:t>
      </w:r>
      <w:r>
        <w:rPr>
          <w:rFonts w:hint="eastAsia" w:ascii="仿宋_GB2312" w:hAnsi="仿宋_GB2312" w:eastAsia="仿宋_GB2312" w:cs="仿宋_GB2312"/>
          <w:sz w:val="21"/>
          <w:szCs w:val="21"/>
          <w:lang w:val="en-US" w:eastAsia="zh-CN"/>
        </w:rPr>
        <w:t>80</w:t>
      </w:r>
      <w:r>
        <w:rPr>
          <w:rFonts w:hint="eastAsia" w:ascii="仿宋_GB2312" w:hAnsi="仿宋_GB2312" w:eastAsia="仿宋_GB2312" w:cs="仿宋_GB2312"/>
          <w:sz w:val="21"/>
          <w:szCs w:val="21"/>
        </w:rPr>
        <w:t>炉以下穿包不予结算，并加扣3万元。</w:t>
      </w:r>
    </w:p>
    <w:p>
      <w:pPr>
        <w:pStyle w:val="5"/>
        <w:keepNext w:val="0"/>
        <w:keepLines w:val="0"/>
        <w:widowControl w:val="0"/>
        <w:shd w:val="clear" w:color="auto" w:fill="auto"/>
        <w:bidi w:val="0"/>
        <w:snapToGrid w:val="0"/>
        <w:spacing w:before="0" w:after="0" w:line="240" w:lineRule="auto"/>
        <w:ind w:left="0" w:leftChars="0" w:right="0" w:firstLine="0" w:firstLineChars="0"/>
        <w:jc w:val="both"/>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sz w:val="21"/>
          <w:szCs w:val="21"/>
          <w:lang w:eastAsia="zh-CN"/>
        </w:rPr>
        <w:t>（六）</w:t>
      </w:r>
      <w:r>
        <w:rPr>
          <w:rFonts w:hint="eastAsia" w:ascii="仿宋_GB2312" w:hAnsi="仿宋_GB2312" w:eastAsia="仿宋_GB2312" w:cs="仿宋_GB2312"/>
          <w:sz w:val="21"/>
          <w:szCs w:val="21"/>
        </w:rPr>
        <w:t>中间包月平均包龄≥</w:t>
      </w:r>
      <w:r>
        <w:rPr>
          <w:rFonts w:hint="eastAsia" w:ascii="仿宋_GB2312" w:hAnsi="仿宋_GB2312" w:eastAsia="仿宋_GB2312" w:cs="仿宋_GB2312"/>
          <w:sz w:val="21"/>
          <w:szCs w:val="21"/>
          <w:lang w:val="en-US" w:eastAsia="zh-CN"/>
        </w:rPr>
        <w:t>100</w:t>
      </w:r>
      <w:r>
        <w:rPr>
          <w:rFonts w:hint="eastAsia" w:ascii="仿宋_GB2312" w:hAnsi="仿宋_GB2312" w:eastAsia="仿宋_GB2312" w:cs="仿宋_GB2312"/>
          <w:sz w:val="21"/>
          <w:szCs w:val="21"/>
        </w:rPr>
        <w:t>炉时，如出现因需方内部原因造成中间包下线，不予补偿产量。中间包月平均包龄＜</w:t>
      </w:r>
      <w:r>
        <w:rPr>
          <w:rFonts w:hint="eastAsia" w:ascii="仿宋_GB2312" w:hAnsi="仿宋_GB2312" w:eastAsia="仿宋_GB2312" w:cs="仿宋_GB2312"/>
          <w:sz w:val="21"/>
          <w:szCs w:val="21"/>
          <w:lang w:val="en-US" w:eastAsia="zh-CN"/>
        </w:rPr>
        <w:t>100</w:t>
      </w:r>
      <w:r>
        <w:rPr>
          <w:rFonts w:hint="eastAsia" w:ascii="仿宋_GB2312" w:hAnsi="仿宋_GB2312" w:eastAsia="仿宋_GB2312" w:cs="仿宋_GB2312"/>
          <w:sz w:val="21"/>
          <w:szCs w:val="21"/>
        </w:rPr>
        <w:t>炉时，单个中间包如出现因需方内部原因造成中间包提前下线的，对单个包龄≤</w:t>
      </w:r>
      <w:r>
        <w:rPr>
          <w:rFonts w:hint="eastAsia" w:ascii="仿宋_GB2312" w:hAnsi="仿宋_GB2312" w:eastAsia="仿宋_GB2312" w:cs="仿宋_GB2312"/>
          <w:sz w:val="21"/>
          <w:szCs w:val="21"/>
          <w:lang w:val="en-US" w:eastAsia="zh-CN"/>
        </w:rPr>
        <w:t>80</w:t>
      </w:r>
      <w:r>
        <w:rPr>
          <w:rFonts w:hint="eastAsia" w:ascii="仿宋_GB2312" w:hAnsi="仿宋_GB2312" w:eastAsia="仿宋_GB2312" w:cs="仿宋_GB2312"/>
          <w:sz w:val="21"/>
          <w:szCs w:val="21"/>
        </w:rPr>
        <w:t>炉的中间包给予补偿产量。补偿办法：产量补偿至包龄</w:t>
      </w:r>
      <w:r>
        <w:rPr>
          <w:rFonts w:hint="eastAsia" w:ascii="仿宋_GB2312" w:hAnsi="仿宋_GB2312" w:eastAsia="仿宋_GB2312" w:cs="仿宋_GB2312"/>
          <w:sz w:val="21"/>
          <w:szCs w:val="21"/>
          <w:lang w:val="en-US" w:eastAsia="zh-CN"/>
        </w:rPr>
        <w:t>80</w:t>
      </w:r>
      <w:r>
        <w:rPr>
          <w:rFonts w:hint="eastAsia" w:ascii="仿宋_GB2312" w:hAnsi="仿宋_GB2312" w:eastAsia="仿宋_GB2312" w:cs="仿宋_GB2312"/>
          <w:sz w:val="21"/>
          <w:szCs w:val="21"/>
        </w:rPr>
        <w:t>炉。计算公式为：补偿产量</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（补偿包龄－下线包龄）×当月</w:t>
      </w:r>
      <w:r>
        <w:rPr>
          <w:rFonts w:hint="eastAsia" w:ascii="仿宋_GB2312" w:hAnsi="仿宋_GB2312" w:eastAsia="仿宋_GB2312" w:cs="仿宋_GB2312"/>
          <w:sz w:val="21"/>
          <w:szCs w:val="21"/>
          <w:lang w:eastAsia="zh-CN"/>
        </w:rPr>
        <w:t>机座</w:t>
      </w:r>
      <w:r>
        <w:rPr>
          <w:rFonts w:hint="eastAsia" w:ascii="仿宋_GB2312" w:hAnsi="仿宋_GB2312" w:eastAsia="仿宋_GB2312" w:cs="仿宋_GB2312"/>
          <w:sz w:val="21"/>
          <w:szCs w:val="21"/>
        </w:rPr>
        <w:t>平均炉钢产量。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42C2C9"/>
    <w:multiLevelType w:val="singleLevel"/>
    <w:tmpl w:val="C242C2C9"/>
    <w:lvl w:ilvl="0" w:tentative="0">
      <w:start w:val="2"/>
      <w:numFmt w:val="chineseCounting"/>
      <w:suff w:val="nothing"/>
      <w:lvlText w:val="%1、"/>
      <w:lvlJc w:val="left"/>
      <w:rPr>
        <w:rFonts w:hint="eastAsia"/>
      </w:rPr>
    </w:lvl>
  </w:abstractNum>
  <w:abstractNum w:abstractNumId="1">
    <w:nsid w:val="04C6E01F"/>
    <w:multiLevelType w:val="singleLevel"/>
    <w:tmpl w:val="04C6E01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NjkwODRmNjUyN2EwZGQ3MjNhOWE4MmM3NmVhNjcifQ=="/>
  </w:docVars>
  <w:rsids>
    <w:rsidRoot w:val="545F06F1"/>
    <w:rsid w:val="01A050EF"/>
    <w:rsid w:val="06017B8E"/>
    <w:rsid w:val="060320C6"/>
    <w:rsid w:val="075F317A"/>
    <w:rsid w:val="0A6C40B8"/>
    <w:rsid w:val="134F7205"/>
    <w:rsid w:val="15CB4851"/>
    <w:rsid w:val="1A460C80"/>
    <w:rsid w:val="1D283B2F"/>
    <w:rsid w:val="1D482B2D"/>
    <w:rsid w:val="1F9757E1"/>
    <w:rsid w:val="1FCA53B9"/>
    <w:rsid w:val="21575EA1"/>
    <w:rsid w:val="243B2358"/>
    <w:rsid w:val="249109AA"/>
    <w:rsid w:val="2A57495A"/>
    <w:rsid w:val="301C6959"/>
    <w:rsid w:val="30830AF9"/>
    <w:rsid w:val="395A3B50"/>
    <w:rsid w:val="3A761B04"/>
    <w:rsid w:val="3B054C4E"/>
    <w:rsid w:val="3E497EE6"/>
    <w:rsid w:val="3F465E11"/>
    <w:rsid w:val="43D7634A"/>
    <w:rsid w:val="45F909AF"/>
    <w:rsid w:val="4A683356"/>
    <w:rsid w:val="4A9572DC"/>
    <w:rsid w:val="4E2427C8"/>
    <w:rsid w:val="50DF4571"/>
    <w:rsid w:val="545F06F1"/>
    <w:rsid w:val="56D30C22"/>
    <w:rsid w:val="590C0B25"/>
    <w:rsid w:val="5A746E55"/>
    <w:rsid w:val="5D2F16B6"/>
    <w:rsid w:val="5E1B75CB"/>
    <w:rsid w:val="621D1EDD"/>
    <w:rsid w:val="623D46C9"/>
    <w:rsid w:val="62756A31"/>
    <w:rsid w:val="62A104A2"/>
    <w:rsid w:val="649302A6"/>
    <w:rsid w:val="66422C32"/>
    <w:rsid w:val="6BD24E92"/>
    <w:rsid w:val="71DA54B1"/>
    <w:rsid w:val="72226387"/>
    <w:rsid w:val="736B3932"/>
    <w:rsid w:val="73CF70AC"/>
    <w:rsid w:val="78955E9C"/>
    <w:rsid w:val="79053DF2"/>
    <w:rsid w:val="7E86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Table caption|1"/>
    <w:basedOn w:val="1"/>
    <w:autoRedefine/>
    <w:qFormat/>
    <w:uiPriority w:val="0"/>
    <w:pPr>
      <w:widowControl w:val="0"/>
      <w:shd w:val="clear" w:color="auto" w:fill="auto"/>
      <w:spacing w:after="80"/>
    </w:pPr>
    <w:rPr>
      <w:rFonts w:ascii="宋体" w:hAnsi="宋体" w:eastAsia="宋体" w:cs="宋体"/>
      <w:sz w:val="19"/>
      <w:szCs w:val="19"/>
      <w:u w:val="none"/>
      <w:shd w:val="clear" w:color="auto" w:fill="auto"/>
      <w:lang w:val="zh-TW" w:eastAsia="zh-TW" w:bidi="zh-TW"/>
    </w:rPr>
  </w:style>
  <w:style w:type="paragraph" w:customStyle="1" w:styleId="5">
    <w:name w:val="Body text|2"/>
    <w:basedOn w:val="1"/>
    <w:autoRedefine/>
    <w:qFormat/>
    <w:uiPriority w:val="0"/>
    <w:pPr>
      <w:widowControl w:val="0"/>
      <w:shd w:val="clear" w:color="auto" w:fill="auto"/>
      <w:spacing w:line="322" w:lineRule="exact"/>
      <w:ind w:firstLine="270"/>
    </w:pPr>
    <w:rPr>
      <w:rFonts w:ascii="宋体" w:hAnsi="宋体" w:eastAsia="宋体" w:cs="宋体"/>
      <w:sz w:val="19"/>
      <w:szCs w:val="19"/>
      <w:u w:val="none"/>
      <w:shd w:val="clear" w:color="auto" w:fill="auto"/>
      <w:lang w:val="zh-TW" w:eastAsia="zh-TW" w:bidi="zh-TW"/>
    </w:rPr>
  </w:style>
  <w:style w:type="paragraph" w:customStyle="1" w:styleId="6">
    <w:name w:val="Body text|3"/>
    <w:basedOn w:val="1"/>
    <w:autoRedefine/>
    <w:qFormat/>
    <w:uiPriority w:val="0"/>
    <w:pPr>
      <w:widowControl w:val="0"/>
      <w:shd w:val="clear" w:color="auto" w:fill="auto"/>
      <w:spacing w:after="120"/>
      <w:ind w:firstLine="29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2217</Words>
  <Characters>2465</Characters>
  <Lines>0</Lines>
  <Paragraphs>0</Paragraphs>
  <TotalTime>25</TotalTime>
  <ScaleCrop>false</ScaleCrop>
  <LinksUpToDate>false</LinksUpToDate>
  <CharactersWithSpaces>2958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2022-10-09T00:54:00Z</dcterms:created>
  <dc:creator>赞哥</dc:creator>
  <cp:lastModifiedBy>赞哥</cp:lastModifiedBy>
  <cp:lastPrinted>2024-03-28T02:36:00Z</cp:lastPrinted>
  <dcterms:modified xsi:type="dcterms:W3CDTF">2024-03-28T07:58:18Z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05A681CB6EC545708FF94E7ACBA12E8E_13</vt:lpwstr>
  </property>
</Properties>
</file>