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color w:val="auto"/>
          <w:sz w:val="44"/>
          <w:szCs w:val="44"/>
        </w:rPr>
      </w:pPr>
      <w:r>
        <w:rPr>
          <w:rFonts w:hint="eastAsia" w:ascii="小标宋" w:hAnsi="小标宋" w:eastAsia="小标宋" w:cs="小标宋"/>
          <w:bCs/>
          <w:color w:val="auto"/>
          <w:sz w:val="44"/>
          <w:szCs w:val="44"/>
        </w:rPr>
        <w:t>九江萍钢钢铁有限公司</w:t>
      </w:r>
    </w:p>
    <w:p>
      <w:pPr>
        <w:spacing w:line="0" w:lineRule="atLeast"/>
        <w:jc w:val="center"/>
        <w:rPr>
          <w:rFonts w:ascii="小标宋" w:hAnsi="小标宋" w:eastAsia="小标宋" w:cs="小标宋"/>
          <w:bCs/>
          <w:color w:val="auto"/>
          <w:sz w:val="44"/>
          <w:szCs w:val="44"/>
        </w:rPr>
      </w:pPr>
      <w:r>
        <w:rPr>
          <w:rFonts w:hint="eastAsia" w:ascii="小标宋" w:hAnsi="小标宋" w:eastAsia="小标宋" w:cs="小标宋"/>
          <w:bCs/>
          <w:color w:val="auto"/>
          <w:sz w:val="44"/>
          <w:szCs w:val="44"/>
          <w:lang w:eastAsia="zh-CN"/>
        </w:rPr>
        <w:t>动力厂西区5万柜中修</w:t>
      </w:r>
      <w:r>
        <w:rPr>
          <w:rFonts w:hint="eastAsia" w:ascii="小标宋" w:hAnsi="小标宋" w:eastAsia="小标宋" w:cs="小标宋"/>
          <w:bCs/>
          <w:color w:val="auto"/>
          <w:sz w:val="44"/>
          <w:szCs w:val="44"/>
        </w:rPr>
        <w:t>项目招标公告</w:t>
      </w:r>
    </w:p>
    <w:p>
      <w:pPr>
        <w:spacing w:line="360" w:lineRule="exact"/>
        <w:ind w:right="420"/>
        <w:jc w:val="center"/>
        <w:rPr>
          <w:rFonts w:hint="default" w:ascii="仿宋" w:hAnsi="仿宋" w:eastAsia="仿宋" w:cs="仿宋"/>
          <w:color w:val="auto"/>
          <w:szCs w:val="32"/>
          <w:lang w:val="en-US" w:eastAsia="zh-CN"/>
        </w:rPr>
      </w:pPr>
      <w:r>
        <w:rPr>
          <w:rFonts w:hint="eastAsia" w:ascii="仿宋" w:hAnsi="仿宋" w:eastAsia="仿宋" w:cs="仿宋"/>
          <w:color w:val="auto"/>
          <w:szCs w:val="32"/>
        </w:rPr>
        <w:t>招标编号：</w:t>
      </w:r>
      <w:r>
        <w:rPr>
          <w:rFonts w:hint="eastAsia" w:ascii="仿宋" w:hAnsi="仿宋" w:eastAsia="仿宋" w:cs="仿宋"/>
          <w:color w:val="auto"/>
          <w:kern w:val="0"/>
          <w:szCs w:val="32"/>
        </w:rPr>
        <w:t>JG/ZB/SC202</w:t>
      </w:r>
      <w:r>
        <w:rPr>
          <w:rFonts w:ascii="仿宋" w:hAnsi="仿宋" w:eastAsia="仿宋" w:cs="仿宋"/>
          <w:color w:val="auto"/>
          <w:kern w:val="0"/>
          <w:szCs w:val="32"/>
        </w:rPr>
        <w:t>1</w:t>
      </w:r>
      <w:r>
        <w:rPr>
          <w:rFonts w:hint="eastAsia" w:ascii="仿宋" w:hAnsi="仿宋" w:eastAsia="仿宋" w:cs="仿宋"/>
          <w:color w:val="auto"/>
          <w:kern w:val="0"/>
          <w:szCs w:val="32"/>
        </w:rPr>
        <w:t>-WWZL</w:t>
      </w:r>
      <w:r>
        <w:rPr>
          <w:rFonts w:hint="eastAsia" w:ascii="仿宋" w:hAnsi="仿宋" w:eastAsia="仿宋" w:cs="仿宋"/>
          <w:color w:val="auto"/>
          <w:kern w:val="0"/>
          <w:szCs w:val="32"/>
          <w:lang w:val="en-US" w:eastAsia="zh-CN"/>
        </w:rPr>
        <w:t>111</w:t>
      </w:r>
    </w:p>
    <w:p>
      <w:pPr>
        <w:spacing w:line="360" w:lineRule="exact"/>
        <w:ind w:right="420" w:firstLine="640" w:firstLineChars="200"/>
        <w:rPr>
          <w:rFonts w:ascii="仿宋" w:hAnsi="仿宋" w:eastAsia="仿宋" w:cs="仿宋"/>
          <w:color w:val="auto"/>
          <w:szCs w:val="32"/>
        </w:rPr>
      </w:pPr>
      <w:r>
        <w:rPr>
          <w:rFonts w:hint="eastAsia" w:ascii="仿宋" w:hAnsi="仿宋" w:eastAsia="仿宋" w:cs="仿宋"/>
          <w:color w:val="auto"/>
          <w:szCs w:val="32"/>
        </w:rPr>
        <w:t>九江萍钢钢铁有限公司拟对以下项目进行公开招标，欢迎符合招标条件的单位踊跃参与投标。</w:t>
      </w:r>
      <w:bookmarkStart w:id="0" w:name="_GoBack"/>
      <w:bookmarkEnd w:id="0"/>
    </w:p>
    <w:p>
      <w:pPr>
        <w:spacing w:line="360" w:lineRule="exact"/>
        <w:ind w:firstLine="643" w:firstLineChars="200"/>
        <w:rPr>
          <w:rFonts w:ascii="仿宋" w:hAnsi="仿宋" w:eastAsia="仿宋" w:cs="仿宋"/>
          <w:b/>
          <w:bCs/>
          <w:color w:val="auto"/>
          <w:kern w:val="0"/>
          <w:szCs w:val="32"/>
        </w:rPr>
      </w:pPr>
      <w:r>
        <w:rPr>
          <w:rFonts w:hint="eastAsia" w:ascii="仿宋" w:hAnsi="仿宋" w:eastAsia="仿宋" w:cs="仿宋"/>
          <w:b/>
          <w:bCs/>
          <w:color w:val="auto"/>
          <w:kern w:val="0"/>
          <w:szCs w:val="32"/>
        </w:rPr>
        <w:t>一、招标项目内容、技术要求、招标数量、计划招标时间等</w:t>
      </w:r>
    </w:p>
    <w:p>
      <w:pPr>
        <w:spacing w:line="360" w:lineRule="exact"/>
        <w:ind w:firstLine="640" w:firstLineChars="200"/>
        <w:rPr>
          <w:rFonts w:hint="eastAsia" w:ascii="仿宋" w:hAnsi="仿宋" w:eastAsia="仿宋" w:cs="仿宋"/>
          <w:bCs/>
          <w:color w:val="auto"/>
          <w:kern w:val="0"/>
          <w:szCs w:val="32"/>
          <w:lang w:eastAsia="zh-CN"/>
        </w:rPr>
      </w:pPr>
      <w:r>
        <w:rPr>
          <w:rFonts w:hint="eastAsia" w:ascii="仿宋" w:hAnsi="仿宋" w:eastAsia="仿宋" w:cs="仿宋"/>
          <w:color w:val="auto"/>
          <w:szCs w:val="32"/>
        </w:rPr>
        <w:t>（一）</w:t>
      </w:r>
      <w:r>
        <w:rPr>
          <w:rFonts w:hint="eastAsia" w:ascii="仿宋" w:hAnsi="仿宋" w:eastAsia="仿宋" w:cs="仿宋"/>
          <w:bCs/>
          <w:color w:val="auto"/>
          <w:kern w:val="0"/>
          <w:szCs w:val="32"/>
        </w:rPr>
        <w:t>招标项目名称：</w:t>
      </w:r>
      <w:r>
        <w:rPr>
          <w:rFonts w:hint="eastAsia" w:ascii="仿宋" w:hAnsi="仿宋" w:eastAsia="仿宋" w:cs="仿宋"/>
          <w:bCs/>
          <w:color w:val="auto"/>
          <w:kern w:val="0"/>
          <w:szCs w:val="32"/>
          <w:lang w:eastAsia="zh-CN"/>
        </w:rPr>
        <w:t>动力厂西区5万柜中修</w:t>
      </w:r>
    </w:p>
    <w:p>
      <w:pPr>
        <w:spacing w:line="360" w:lineRule="exact"/>
        <w:ind w:firstLine="640" w:firstLineChars="200"/>
        <w:rPr>
          <w:rFonts w:hint="eastAsia" w:ascii="仿宋" w:hAnsi="仿宋" w:eastAsia="仿宋" w:cs="仿宋"/>
          <w:bCs/>
          <w:color w:val="auto"/>
          <w:kern w:val="0"/>
          <w:szCs w:val="32"/>
        </w:rPr>
      </w:pPr>
      <w:r>
        <w:rPr>
          <w:rFonts w:hint="eastAsia" w:ascii="仿宋" w:hAnsi="仿宋" w:eastAsia="仿宋" w:cs="仿宋"/>
          <w:bCs/>
          <w:color w:val="auto"/>
          <w:kern w:val="0"/>
          <w:szCs w:val="32"/>
        </w:rPr>
        <w:t>（二）技术要求：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580"/>
        <w:gridCol w:w="6420"/>
        <w:gridCol w:w="2010"/>
        <w:gridCol w:w="540"/>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项目名称</w:t>
            </w:r>
          </w:p>
        </w:tc>
        <w:tc>
          <w:tcPr>
            <w:tcW w:w="58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检修类别</w:t>
            </w:r>
          </w:p>
        </w:tc>
        <w:tc>
          <w:tcPr>
            <w:tcW w:w="64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项目内容</w:t>
            </w:r>
          </w:p>
        </w:tc>
        <w:tc>
          <w:tcPr>
            <w:tcW w:w="201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项目要求</w:t>
            </w:r>
          </w:p>
        </w:tc>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单位</w:t>
            </w:r>
          </w:p>
        </w:tc>
        <w:tc>
          <w:tcPr>
            <w:tcW w:w="81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动力厂西区5万柜中修</w:t>
            </w:r>
          </w:p>
        </w:tc>
        <w:tc>
          <w:tcPr>
            <w:tcW w:w="58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柜本体检修</w:t>
            </w:r>
          </w:p>
        </w:tc>
        <w:tc>
          <w:tcPr>
            <w:tcW w:w="64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安装临时支撑168根，待检修完成后拆除，拆除后需更换丁腈橡胶密封垫及连接的紧固件（镀锌螺栓、镀锌螺帽）</w:t>
            </w:r>
          </w:p>
        </w:tc>
        <w:tc>
          <w:tcPr>
            <w:tcW w:w="20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1.按照CECS267:2009 《橡胶膜密封储气柜工程施工质量验收规程》(中国工程建设协会标准)、SHS01036《气柜维护检修规程》执行，报价单位作好施工纪录，质量验收合格后提交竣工资料（含一次活塞带空气冲顶试验、气柜严密性检验记录，活塞压力波动记录、活塞水平回转记录，活塞倾斜度调试记录，活塞高低位报警记录）。                                    2.施工工期30天，开工日期以招标单位通知为准（投标单位提前5天进厂做相关准备工作）。质保12个月，质保期自验收合格之日起开始计算。                    3.投标单位制定具体的施工方案，双方评审确认签字后方可施工。气柜现场检修完成后投标单位对损坏的草坪、沟道等进行修复或整改，现场做到工完料清。</w:t>
            </w:r>
          </w:p>
        </w:tc>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根</w:t>
            </w:r>
          </w:p>
        </w:tc>
        <w:tc>
          <w:tcPr>
            <w:tcW w:w="81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2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8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64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临时支撑安装牢固后进行淤泥清理，清出的淤泥由投标单位运送至招标单位指定地点。</w:t>
            </w:r>
          </w:p>
        </w:tc>
        <w:tc>
          <w:tcPr>
            <w:tcW w:w="201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套</w:t>
            </w:r>
          </w:p>
        </w:tc>
        <w:tc>
          <w:tcPr>
            <w:tcW w:w="81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8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64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底板淤泥清理后对所有底板焊缝进行抽真空检查并焊接处理漏点。</w:t>
            </w:r>
          </w:p>
        </w:tc>
        <w:tc>
          <w:tcPr>
            <w:tcW w:w="201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套</w:t>
            </w:r>
          </w:p>
        </w:tc>
        <w:tc>
          <w:tcPr>
            <w:tcW w:w="81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8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64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更换活塞所有的缓冲块，数量约48块。</w:t>
            </w:r>
          </w:p>
        </w:tc>
        <w:tc>
          <w:tcPr>
            <w:tcW w:w="201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块</w:t>
            </w:r>
          </w:p>
        </w:tc>
        <w:tc>
          <w:tcPr>
            <w:tcW w:w="81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2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8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64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对气柜配重块滑轮进行更换，数量24套</w:t>
            </w:r>
          </w:p>
        </w:tc>
        <w:tc>
          <w:tcPr>
            <w:tcW w:w="201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套</w:t>
            </w:r>
          </w:p>
        </w:tc>
        <w:tc>
          <w:tcPr>
            <w:tcW w:w="81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8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64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对活塞调平装置的钢丝绳进行更换，钢丝绳直径Φ19mm*700米。</w:t>
            </w:r>
          </w:p>
        </w:tc>
        <w:tc>
          <w:tcPr>
            <w:tcW w:w="201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米</w:t>
            </w:r>
          </w:p>
        </w:tc>
        <w:tc>
          <w:tcPr>
            <w:tcW w:w="81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8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64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对活塞水平系统偏移量检查与调整，更换水平系统管道及水平标尺，共8个。</w:t>
            </w:r>
          </w:p>
        </w:tc>
        <w:tc>
          <w:tcPr>
            <w:tcW w:w="201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个</w:t>
            </w:r>
          </w:p>
        </w:tc>
        <w:tc>
          <w:tcPr>
            <w:tcW w:w="81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8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64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对气柜柜容指示器维护保养，更换气柜柜容指示器的全部导轮轴承，调整柜容指示器，柜容指示器表盘涂反光色标标示柜容，气柜本体在配重块处增加柜容指示反光色标及柜容标高。</w:t>
            </w:r>
          </w:p>
        </w:tc>
        <w:tc>
          <w:tcPr>
            <w:tcW w:w="201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套</w:t>
            </w:r>
          </w:p>
        </w:tc>
        <w:tc>
          <w:tcPr>
            <w:tcW w:w="81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8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64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对放散系统进行检查维护或修理（含自动放散装置），对放散阀的密封橡胶进行更换2套。</w:t>
            </w:r>
          </w:p>
        </w:tc>
        <w:tc>
          <w:tcPr>
            <w:tcW w:w="201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套</w:t>
            </w:r>
          </w:p>
        </w:tc>
        <w:tc>
          <w:tcPr>
            <w:tcW w:w="81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8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64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气柜更换进口蝶阀一个DN1800、更换出口蝶阀一个DN1200、更换加压机蝶阀一个DN800、更换回流管蝶阀一个DN500。</w:t>
            </w:r>
          </w:p>
        </w:tc>
        <w:tc>
          <w:tcPr>
            <w:tcW w:w="201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个</w:t>
            </w:r>
          </w:p>
        </w:tc>
        <w:tc>
          <w:tcPr>
            <w:tcW w:w="81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8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64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进口管道垂直部位增加波纹补偿器DN1800，出口管道垂直部位增加波纹补偿器DN1200。</w:t>
            </w:r>
          </w:p>
        </w:tc>
        <w:tc>
          <w:tcPr>
            <w:tcW w:w="201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个</w:t>
            </w:r>
          </w:p>
        </w:tc>
        <w:tc>
          <w:tcPr>
            <w:tcW w:w="81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8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64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出口管道垂直部位增加波纹补偿器DN1200。</w:t>
            </w:r>
          </w:p>
        </w:tc>
        <w:tc>
          <w:tcPr>
            <w:tcW w:w="201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个</w:t>
            </w:r>
          </w:p>
        </w:tc>
        <w:tc>
          <w:tcPr>
            <w:tcW w:w="81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8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64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对现有活塞顶板及顶板焊接进行打压检查并焊接处理漏气，活塞顶板漏气1㎡内出现3次以上（含三次）进行更换泄漏处钢板。</w:t>
            </w:r>
          </w:p>
        </w:tc>
        <w:tc>
          <w:tcPr>
            <w:tcW w:w="201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套</w:t>
            </w:r>
          </w:p>
        </w:tc>
        <w:tc>
          <w:tcPr>
            <w:tcW w:w="81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8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密封系统</w:t>
            </w:r>
          </w:p>
        </w:tc>
        <w:tc>
          <w:tcPr>
            <w:tcW w:w="64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更换全套皮膜（含内圈和外圈密封橡胶帘，以及压板、压条、压块螺栓、密封垫等，包括外密封帘靠柜壁侧和T型挡板处、活塞处的密封），拆除旧皮膜，更换皮膜切除柜体恢复时产生的焊缝按柜内与煤气不接触部分的防腐要求执行。</w:t>
            </w:r>
          </w:p>
        </w:tc>
        <w:tc>
          <w:tcPr>
            <w:tcW w:w="201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项</w:t>
            </w:r>
          </w:p>
        </w:tc>
        <w:tc>
          <w:tcPr>
            <w:tcW w:w="81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8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64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更换密封角钢（规格：∠63*6）146.49m，制作安装新密封角钢(因角钢需均匀布局圆孔，制作成弧形)。</w:t>
            </w:r>
          </w:p>
        </w:tc>
        <w:tc>
          <w:tcPr>
            <w:tcW w:w="201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米</w:t>
            </w:r>
          </w:p>
        </w:tc>
        <w:tc>
          <w:tcPr>
            <w:tcW w:w="81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146.49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8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煤气柜防腐</w:t>
            </w:r>
          </w:p>
        </w:tc>
        <w:tc>
          <w:tcPr>
            <w:tcW w:w="64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气柜底板漏点处理后对底板及连接底部的所有钢结构进行防腐，预计2600㎡。柜内与煤气接触部分所有钢结构防腐，预计2100㎡。需机械除锈，不要求见本色，刷环氧富锌底漆两遍，漆膜厚度80μm以上，刷HL52-3厚浆常温型环氧煤沥青两遍，漆膜厚度200μm以上，总厚度280μm以上。</w:t>
            </w:r>
          </w:p>
        </w:tc>
        <w:tc>
          <w:tcPr>
            <w:tcW w:w="201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平方米</w:t>
            </w:r>
          </w:p>
        </w:tc>
        <w:tc>
          <w:tcPr>
            <w:tcW w:w="81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8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642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柜内与煤气不接触部分所有钢结构防腐（不含气柜柜顶防腐），预计6000㎡。需机械除锈，不要求见本色，刷环氧富锌底漆两遍，漆膜厚度80μm以上，氯化橡胶面漆两遍，漆膜厚度80μm以上，总厚度160μm以上。防腐施工不含气柜柜顶防腐。</w:t>
            </w:r>
          </w:p>
        </w:tc>
        <w:tc>
          <w:tcPr>
            <w:tcW w:w="2010" w:type="dxa"/>
            <w:vMerge w:val="continue"/>
            <w:vAlign w:val="center"/>
          </w:tcPr>
          <w:p>
            <w:pPr>
              <w:keepNext w:val="0"/>
              <w:keepLines w:val="0"/>
              <w:pageBreakBefore w:val="0"/>
              <w:kinsoku/>
              <w:wordWrap/>
              <w:overflowPunct/>
              <w:topLinePunct w:val="0"/>
              <w:autoSpaceDE/>
              <w:autoSpaceDN/>
              <w:bidi w:val="0"/>
              <w:adjustRightInd/>
              <w:snapToGrid/>
              <w:spacing w:line="0" w:lineRule="atLeast"/>
              <w:jc w:val="center"/>
              <w:rPr>
                <w:rFonts w:hint="eastAsia" w:ascii="仿宋" w:hAnsi="仿宋" w:eastAsia="仿宋" w:cs="仿宋"/>
                <w:bCs/>
                <w:color w:val="auto"/>
                <w:kern w:val="0"/>
                <w:sz w:val="18"/>
                <w:szCs w:val="18"/>
                <w:vertAlign w:val="baseline"/>
                <w:lang w:val="en-US" w:eastAsia="zh-CN"/>
              </w:rPr>
            </w:pPr>
          </w:p>
        </w:tc>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平方米</w:t>
            </w:r>
          </w:p>
        </w:tc>
        <w:tc>
          <w:tcPr>
            <w:tcW w:w="818"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color w:val="auto"/>
                <w:kern w:val="0"/>
                <w:sz w:val="18"/>
                <w:szCs w:val="18"/>
                <w:vertAlign w:val="baseline"/>
                <w:lang w:val="en-US" w:eastAsia="zh-CN"/>
              </w:rPr>
            </w:pPr>
            <w:r>
              <w:rPr>
                <w:rFonts w:hint="eastAsia" w:ascii="宋体" w:hAnsi="宋体" w:eastAsia="宋体" w:cs="宋体"/>
                <w:i w:val="0"/>
                <w:iCs w:val="0"/>
                <w:color w:val="auto"/>
                <w:kern w:val="0"/>
                <w:sz w:val="18"/>
                <w:szCs w:val="18"/>
                <w:u w:val="none"/>
                <w:lang w:val="en-US" w:eastAsia="zh-CN" w:bidi="ar"/>
              </w:rPr>
              <w:t>6000</w:t>
            </w:r>
          </w:p>
        </w:tc>
      </w:tr>
    </w:tbl>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bCs/>
          <w:color w:val="auto"/>
          <w:kern w:val="0"/>
          <w:szCs w:val="32"/>
          <w:lang w:eastAsia="zh-CN"/>
        </w:rPr>
      </w:pPr>
      <w:r>
        <w:rPr>
          <w:rFonts w:hint="eastAsia" w:ascii="仿宋" w:hAnsi="仿宋" w:eastAsia="仿宋" w:cs="仿宋"/>
          <w:bCs/>
          <w:color w:val="auto"/>
          <w:kern w:val="0"/>
          <w:szCs w:val="32"/>
        </w:rPr>
        <w:t>（三）招标数量：</w:t>
      </w:r>
      <w:r>
        <w:rPr>
          <w:rFonts w:hint="eastAsia" w:ascii="仿宋" w:hAnsi="仿宋" w:eastAsia="仿宋" w:cs="仿宋"/>
          <w:bCs/>
          <w:color w:val="auto"/>
          <w:kern w:val="0"/>
          <w:szCs w:val="32"/>
          <w:lang w:val="en-US" w:eastAsia="zh-CN"/>
        </w:rPr>
        <w:t>一次</w:t>
      </w:r>
      <w:r>
        <w:rPr>
          <w:rFonts w:hint="eastAsia" w:ascii="仿宋" w:hAnsi="仿宋" w:eastAsia="仿宋" w:cs="仿宋"/>
          <w:bCs/>
          <w:color w:val="auto"/>
          <w:kern w:val="0"/>
          <w:szCs w:val="32"/>
          <w:lang w:eastAsia="zh-CN"/>
        </w:rPr>
        <w:t>。</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bCs/>
          <w:color w:val="auto"/>
          <w:kern w:val="0"/>
          <w:szCs w:val="32"/>
        </w:rPr>
      </w:pPr>
      <w:r>
        <w:rPr>
          <w:rFonts w:hint="eastAsia" w:ascii="仿宋" w:hAnsi="仿宋" w:eastAsia="仿宋" w:cs="仿宋"/>
          <w:bCs/>
          <w:color w:val="auto"/>
          <w:kern w:val="0"/>
          <w:szCs w:val="32"/>
        </w:rPr>
        <w:t>（四）计划招标时间：</w:t>
      </w:r>
      <w:r>
        <w:rPr>
          <w:rFonts w:ascii="仿宋" w:hAnsi="仿宋" w:eastAsia="仿宋" w:cs="仿宋"/>
          <w:color w:val="auto"/>
          <w:szCs w:val="32"/>
        </w:rPr>
        <w:t>20</w:t>
      </w:r>
      <w:r>
        <w:rPr>
          <w:rFonts w:hint="eastAsia" w:ascii="仿宋" w:hAnsi="仿宋" w:eastAsia="仿宋" w:cs="仿宋"/>
          <w:color w:val="auto"/>
          <w:szCs w:val="32"/>
        </w:rPr>
        <w:t>2</w:t>
      </w:r>
      <w:r>
        <w:rPr>
          <w:rFonts w:ascii="仿宋" w:hAnsi="仿宋" w:eastAsia="仿宋" w:cs="仿宋"/>
          <w:color w:val="auto"/>
          <w:szCs w:val="32"/>
        </w:rPr>
        <w:t>1</w:t>
      </w:r>
      <w:r>
        <w:rPr>
          <w:rFonts w:hint="eastAsia" w:ascii="仿宋" w:hAnsi="仿宋" w:eastAsia="仿宋" w:cs="仿宋"/>
          <w:color w:val="auto"/>
          <w:szCs w:val="32"/>
        </w:rPr>
        <w:t>年</w:t>
      </w:r>
      <w:r>
        <w:rPr>
          <w:rFonts w:hint="eastAsia" w:ascii="仿宋" w:hAnsi="仿宋" w:eastAsia="仿宋" w:cs="仿宋"/>
          <w:color w:val="auto"/>
          <w:szCs w:val="32"/>
          <w:lang w:val="en-US" w:eastAsia="zh-CN"/>
        </w:rPr>
        <w:t>10</w:t>
      </w:r>
      <w:r>
        <w:rPr>
          <w:rFonts w:hint="eastAsia" w:ascii="仿宋" w:hAnsi="仿宋" w:eastAsia="仿宋" w:cs="仿宋"/>
          <w:color w:val="auto"/>
          <w:szCs w:val="32"/>
        </w:rPr>
        <w:t>月</w:t>
      </w:r>
      <w:r>
        <w:rPr>
          <w:rFonts w:hint="eastAsia" w:ascii="仿宋" w:hAnsi="仿宋" w:eastAsia="仿宋" w:cs="仿宋"/>
          <w:color w:val="auto"/>
          <w:szCs w:val="32"/>
          <w:lang w:val="en-US" w:eastAsia="zh-CN"/>
        </w:rPr>
        <w:t>12</w:t>
      </w:r>
      <w:r>
        <w:rPr>
          <w:rFonts w:hint="eastAsia" w:ascii="仿宋" w:hAnsi="仿宋" w:eastAsia="仿宋" w:cs="仿宋"/>
          <w:color w:val="auto"/>
          <w:szCs w:val="32"/>
        </w:rPr>
        <w:t>日</w:t>
      </w:r>
      <w:r>
        <w:rPr>
          <w:rFonts w:ascii="仿宋" w:hAnsi="仿宋" w:eastAsia="仿宋" w:cs="仿宋"/>
          <w:color w:val="auto"/>
          <w:szCs w:val="32"/>
        </w:rPr>
        <w:t>，具体时间以通知为准</w:t>
      </w:r>
      <w:r>
        <w:rPr>
          <w:rFonts w:hint="eastAsia" w:ascii="仿宋" w:hAnsi="仿宋" w:eastAsia="仿宋" w:cs="仿宋"/>
          <w:bCs/>
          <w:color w:val="auto"/>
          <w:kern w:val="0"/>
          <w:szCs w:val="32"/>
        </w:rPr>
        <w:t>。</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b/>
          <w:bCs/>
          <w:color w:val="auto"/>
          <w:kern w:val="0"/>
          <w:szCs w:val="32"/>
        </w:rPr>
      </w:pPr>
      <w:r>
        <w:rPr>
          <w:rFonts w:hint="eastAsia" w:ascii="仿宋" w:hAnsi="仿宋" w:eastAsia="仿宋" w:cs="仿宋"/>
          <w:bCs/>
          <w:color w:val="auto"/>
          <w:kern w:val="0"/>
          <w:szCs w:val="32"/>
        </w:rPr>
        <w:t>（五）报名截止时间：</w:t>
      </w:r>
      <w:r>
        <w:rPr>
          <w:rFonts w:hint="eastAsia" w:ascii="仿宋" w:hAnsi="仿宋" w:eastAsia="仿宋" w:cs="仿宋"/>
          <w:color w:val="auto"/>
          <w:szCs w:val="32"/>
        </w:rPr>
        <w:t>202</w:t>
      </w:r>
      <w:r>
        <w:rPr>
          <w:rFonts w:ascii="仿宋" w:hAnsi="仿宋" w:eastAsia="仿宋" w:cs="仿宋"/>
          <w:color w:val="auto"/>
          <w:szCs w:val="32"/>
        </w:rPr>
        <w:t>1</w:t>
      </w:r>
      <w:r>
        <w:rPr>
          <w:rFonts w:hint="eastAsia" w:ascii="仿宋" w:hAnsi="仿宋" w:eastAsia="仿宋" w:cs="仿宋"/>
          <w:color w:val="auto"/>
          <w:szCs w:val="32"/>
        </w:rPr>
        <w:t>年</w:t>
      </w:r>
      <w:r>
        <w:rPr>
          <w:rFonts w:hint="eastAsia" w:ascii="仿宋" w:hAnsi="仿宋" w:eastAsia="仿宋" w:cs="仿宋"/>
          <w:color w:val="auto"/>
          <w:szCs w:val="32"/>
          <w:lang w:val="en-US" w:eastAsia="zh-CN"/>
        </w:rPr>
        <w:t>9</w:t>
      </w:r>
      <w:r>
        <w:rPr>
          <w:rFonts w:hint="eastAsia" w:ascii="仿宋" w:hAnsi="仿宋" w:eastAsia="仿宋" w:cs="仿宋"/>
          <w:color w:val="auto"/>
          <w:szCs w:val="32"/>
        </w:rPr>
        <w:t>月</w:t>
      </w:r>
      <w:r>
        <w:rPr>
          <w:rFonts w:hint="eastAsia" w:ascii="仿宋" w:hAnsi="仿宋" w:eastAsia="仿宋" w:cs="仿宋"/>
          <w:color w:val="auto"/>
          <w:szCs w:val="32"/>
          <w:lang w:val="en-US" w:eastAsia="zh-CN"/>
        </w:rPr>
        <w:t>29</w:t>
      </w:r>
      <w:r>
        <w:rPr>
          <w:rFonts w:hint="eastAsia" w:ascii="仿宋" w:hAnsi="仿宋" w:eastAsia="仿宋" w:cs="仿宋"/>
          <w:color w:val="auto"/>
          <w:szCs w:val="32"/>
        </w:rPr>
        <w:t>日1</w:t>
      </w:r>
      <w:r>
        <w:rPr>
          <w:rFonts w:hint="eastAsia" w:ascii="仿宋" w:hAnsi="仿宋" w:eastAsia="仿宋" w:cs="仿宋"/>
          <w:color w:val="auto"/>
          <w:szCs w:val="32"/>
          <w:lang w:val="en-US" w:eastAsia="zh-CN"/>
        </w:rPr>
        <w:t>2</w:t>
      </w:r>
      <w:r>
        <w:rPr>
          <w:rFonts w:hint="eastAsia" w:ascii="仿宋" w:hAnsi="仿宋" w:eastAsia="仿宋" w:cs="仿宋"/>
          <w:color w:val="auto"/>
          <w:szCs w:val="32"/>
        </w:rPr>
        <w:t>：00前。</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color w:val="auto"/>
          <w:szCs w:val="32"/>
        </w:rPr>
      </w:pPr>
      <w:r>
        <w:rPr>
          <w:rFonts w:hint="eastAsia" w:ascii="仿宋" w:hAnsi="仿宋" w:eastAsia="仿宋" w:cs="仿宋"/>
          <w:color w:val="auto"/>
          <w:szCs w:val="32"/>
        </w:rPr>
        <w:t>（六）中标后合同签订完成期限：</w:t>
      </w:r>
      <w:r>
        <w:rPr>
          <w:rFonts w:hint="eastAsia" w:ascii="仿宋" w:hAnsi="仿宋" w:eastAsia="仿宋" w:cs="仿宋"/>
          <w:color w:val="auto"/>
          <w:szCs w:val="32"/>
          <w:lang w:val="en-US" w:eastAsia="zh-CN"/>
        </w:rPr>
        <w:t>15</w:t>
      </w:r>
      <w:r>
        <w:rPr>
          <w:rFonts w:hint="eastAsia" w:ascii="仿宋" w:hAnsi="仿宋" w:eastAsia="仿宋" w:cs="仿宋"/>
          <w:color w:val="auto"/>
          <w:szCs w:val="32"/>
        </w:rPr>
        <w:t>天内。</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szCs w:val="32"/>
        </w:rPr>
      </w:pPr>
      <w:r>
        <w:rPr>
          <w:rFonts w:hint="eastAsia" w:ascii="仿宋" w:hAnsi="仿宋" w:eastAsia="仿宋" w:cs="仿宋"/>
          <w:color w:val="auto"/>
          <w:szCs w:val="32"/>
        </w:rPr>
        <w:t>（七）其他：</w:t>
      </w:r>
      <w:r>
        <w:rPr>
          <w:rFonts w:hint="eastAsia" w:ascii="仿宋" w:hAnsi="仿宋" w:eastAsia="仿宋" w:cs="仿宋"/>
          <w:color w:val="auto"/>
          <w:szCs w:val="32"/>
          <w:lang w:val="en-US" w:eastAsia="zh-CN"/>
        </w:rPr>
        <w:t>以实际施工数量为准进行结算付款</w:t>
      </w:r>
      <w:r>
        <w:rPr>
          <w:rFonts w:hint="eastAsia" w:ascii="仿宋" w:hAnsi="仿宋" w:eastAsia="仿宋" w:cs="仿宋"/>
          <w:color w:val="auto"/>
          <w:szCs w:val="32"/>
        </w:rPr>
        <w:t>。</w:t>
      </w:r>
    </w:p>
    <w:p>
      <w:pPr>
        <w:keepNext w:val="0"/>
        <w:keepLines w:val="0"/>
        <w:pageBreakBefore w:val="0"/>
        <w:kinsoku/>
        <w:wordWrap/>
        <w:overflowPunct/>
        <w:topLinePunct w:val="0"/>
        <w:autoSpaceDE/>
        <w:autoSpaceDN/>
        <w:bidi w:val="0"/>
        <w:adjustRightInd/>
        <w:spacing w:line="340" w:lineRule="exact"/>
        <w:ind w:firstLine="643" w:firstLineChars="200"/>
        <w:textAlignment w:val="auto"/>
        <w:rPr>
          <w:rFonts w:ascii="仿宋" w:hAnsi="仿宋" w:eastAsia="仿宋" w:cs="仿宋"/>
          <w:b/>
          <w:bCs/>
          <w:color w:val="auto"/>
          <w:kern w:val="0"/>
          <w:szCs w:val="32"/>
        </w:rPr>
      </w:pPr>
      <w:r>
        <w:rPr>
          <w:rFonts w:hint="eastAsia" w:ascii="仿宋" w:hAnsi="仿宋" w:eastAsia="仿宋" w:cs="仿宋"/>
          <w:b/>
          <w:bCs/>
          <w:color w:val="auto"/>
          <w:kern w:val="0"/>
          <w:szCs w:val="32"/>
        </w:rPr>
        <w:t>二、资质要求</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rPr>
      </w:pPr>
      <w:r>
        <w:rPr>
          <w:rFonts w:hint="eastAsia" w:ascii="仿宋" w:hAnsi="仿宋" w:eastAsia="仿宋" w:cs="仿宋"/>
          <w:color w:val="auto"/>
          <w:kern w:val="0"/>
          <w:szCs w:val="32"/>
        </w:rPr>
        <w:t>（一）公司具有独立法人资格。</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rPr>
      </w:pPr>
      <w:r>
        <w:rPr>
          <w:rFonts w:hint="eastAsia" w:ascii="仿宋" w:hAnsi="仿宋" w:eastAsia="仿宋" w:cs="仿宋"/>
          <w:color w:val="auto"/>
          <w:kern w:val="0"/>
          <w:szCs w:val="32"/>
        </w:rPr>
        <w:t>（二）提供</w:t>
      </w:r>
      <w:r>
        <w:rPr>
          <w:rFonts w:hint="eastAsia" w:ascii="仿宋" w:hAnsi="仿宋" w:eastAsia="仿宋" w:cs="仿宋"/>
          <w:color w:val="auto"/>
          <w:kern w:val="0"/>
          <w:szCs w:val="32"/>
          <w:lang w:val="en-US" w:eastAsia="zh-CN"/>
        </w:rPr>
        <w:t>两</w:t>
      </w:r>
      <w:r>
        <w:rPr>
          <w:rFonts w:hint="eastAsia" w:ascii="仿宋" w:hAnsi="仿宋" w:eastAsia="仿宋" w:cs="仿宋"/>
          <w:color w:val="auto"/>
          <w:kern w:val="0"/>
          <w:szCs w:val="32"/>
        </w:rPr>
        <w:t>份</w:t>
      </w:r>
      <w:r>
        <w:rPr>
          <w:rFonts w:hint="eastAsia" w:ascii="仿宋" w:hAnsi="仿宋" w:eastAsia="仿宋" w:cs="仿宋"/>
          <w:color w:val="auto"/>
          <w:kern w:val="0"/>
          <w:szCs w:val="32"/>
          <w:lang w:val="en-US" w:eastAsia="zh-CN"/>
        </w:rPr>
        <w:t>近三年气柜修理业绩合同复印件</w:t>
      </w:r>
      <w:r>
        <w:rPr>
          <w:rFonts w:hint="eastAsia" w:ascii="仿宋" w:hAnsi="仿宋" w:eastAsia="仿宋" w:cs="仿宋"/>
          <w:color w:val="auto"/>
          <w:kern w:val="0"/>
          <w:szCs w:val="32"/>
          <w:lang w:eastAsia="zh-CN"/>
        </w:rPr>
        <w:t>。</w:t>
      </w:r>
    </w:p>
    <w:p>
      <w:pPr>
        <w:keepNext w:val="0"/>
        <w:keepLines w:val="0"/>
        <w:pageBreakBefore w:val="0"/>
        <w:kinsoku/>
        <w:wordWrap/>
        <w:overflowPunct/>
        <w:topLinePunct w:val="0"/>
        <w:autoSpaceDE/>
        <w:autoSpaceDN/>
        <w:bidi w:val="0"/>
        <w:adjustRightInd/>
        <w:spacing w:line="340" w:lineRule="exact"/>
        <w:ind w:firstLine="643" w:firstLineChars="200"/>
        <w:textAlignment w:val="auto"/>
        <w:rPr>
          <w:rFonts w:ascii="仿宋" w:hAnsi="仿宋" w:eastAsia="仿宋" w:cs="仿宋"/>
          <w:b/>
          <w:bCs/>
          <w:color w:val="auto"/>
          <w:kern w:val="0"/>
          <w:szCs w:val="32"/>
        </w:rPr>
      </w:pPr>
      <w:r>
        <w:rPr>
          <w:rFonts w:hint="eastAsia" w:ascii="仿宋" w:hAnsi="仿宋" w:eastAsia="仿宋" w:cs="仿宋"/>
          <w:b/>
          <w:bCs/>
          <w:color w:val="auto"/>
          <w:kern w:val="0"/>
          <w:szCs w:val="32"/>
        </w:rPr>
        <w:t>三、意向投标人提交的资格证明文件</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color w:val="auto"/>
          <w:kern w:val="0"/>
          <w:szCs w:val="32"/>
        </w:rPr>
      </w:pPr>
      <w:r>
        <w:rPr>
          <w:rFonts w:hint="eastAsia" w:ascii="仿宋" w:hAnsi="仿宋" w:eastAsia="仿宋" w:cs="仿宋"/>
          <w:color w:val="auto"/>
          <w:kern w:val="0"/>
          <w:szCs w:val="32"/>
        </w:rPr>
        <w:t>（一）资质材料（加盖</w:t>
      </w:r>
      <w:r>
        <w:rPr>
          <w:rFonts w:hint="eastAsia" w:ascii="仿宋" w:hAnsi="仿宋" w:eastAsia="仿宋" w:cs="仿宋"/>
          <w:color w:val="auto"/>
          <w:kern w:val="0"/>
          <w:szCs w:val="32"/>
          <w:lang w:val="en-US" w:eastAsia="zh-CN"/>
        </w:rPr>
        <w:t>投标</w:t>
      </w:r>
      <w:r>
        <w:rPr>
          <w:rFonts w:hint="eastAsia" w:ascii="仿宋" w:hAnsi="仿宋" w:eastAsia="仿宋" w:cs="仿宋"/>
          <w:color w:val="auto"/>
          <w:kern w:val="0"/>
          <w:szCs w:val="32"/>
        </w:rPr>
        <w:t>单位公章）：</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lang w:val="en-US" w:eastAsia="zh-CN"/>
        </w:rPr>
      </w:pPr>
      <w:r>
        <w:rPr>
          <w:rFonts w:hint="eastAsia" w:ascii="仿宋" w:hAnsi="仿宋" w:eastAsia="仿宋" w:cs="仿宋"/>
          <w:color w:val="auto"/>
          <w:kern w:val="0"/>
          <w:szCs w:val="32"/>
          <w:lang w:val="en-US" w:eastAsia="zh-CN"/>
        </w:rPr>
        <w:t>1.最新年检有效的企业法人营业执照副本复印件。</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lang w:val="en-US" w:eastAsia="zh-CN"/>
        </w:rPr>
      </w:pPr>
      <w:r>
        <w:rPr>
          <w:rFonts w:hint="eastAsia" w:ascii="仿宋" w:hAnsi="仿宋" w:eastAsia="仿宋" w:cs="仿宋"/>
          <w:color w:val="auto"/>
          <w:kern w:val="0"/>
          <w:szCs w:val="32"/>
          <w:lang w:val="en-US" w:eastAsia="zh-CN"/>
        </w:rPr>
        <w:t>2.法定代表人资格证明（需载明身份证号码）、代理人身份证复印件及法人授权委托书原件。</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lang w:val="en-US" w:eastAsia="zh-CN"/>
        </w:rPr>
      </w:pPr>
      <w:r>
        <w:rPr>
          <w:rFonts w:hint="eastAsia" w:ascii="仿宋" w:hAnsi="仿宋" w:eastAsia="仿宋" w:cs="仿宋"/>
          <w:color w:val="auto"/>
          <w:kern w:val="0"/>
          <w:szCs w:val="32"/>
          <w:lang w:val="en-US" w:eastAsia="zh-CN"/>
        </w:rPr>
        <w:t>3.企业介绍，便于对其资质进行审查。</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lang w:val="en-US" w:eastAsia="zh-CN"/>
        </w:rPr>
      </w:pPr>
      <w:r>
        <w:rPr>
          <w:rFonts w:hint="eastAsia" w:ascii="仿宋" w:hAnsi="仿宋" w:eastAsia="仿宋" w:cs="仿宋"/>
          <w:color w:val="auto"/>
          <w:kern w:val="0"/>
          <w:szCs w:val="32"/>
          <w:lang w:val="en-US" w:eastAsia="zh-CN"/>
        </w:rPr>
        <w:t>4.投标单位开票信息。</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lang w:val="en-US" w:eastAsia="zh-CN"/>
        </w:rPr>
      </w:pPr>
      <w:r>
        <w:rPr>
          <w:rFonts w:hint="eastAsia" w:ascii="仿宋" w:hAnsi="仿宋" w:eastAsia="仿宋" w:cs="仿宋"/>
          <w:color w:val="auto"/>
          <w:kern w:val="0"/>
          <w:szCs w:val="32"/>
          <w:lang w:val="en-US" w:eastAsia="zh-CN"/>
        </w:rPr>
        <w:t>5.银行开户许可证复印件。（上述资料需加盖投标单位公章）</w:t>
      </w:r>
    </w:p>
    <w:p>
      <w:pPr>
        <w:keepNext w:val="0"/>
        <w:keepLines w:val="0"/>
        <w:pageBreakBefore w:val="0"/>
        <w:kinsoku/>
        <w:wordWrap/>
        <w:overflowPunct/>
        <w:topLinePunct w:val="0"/>
        <w:autoSpaceDE/>
        <w:autoSpaceDN/>
        <w:bidi w:val="0"/>
        <w:adjustRightInd/>
        <w:spacing w:line="340" w:lineRule="exact"/>
        <w:ind w:left="640" w:leftChars="200" w:firstLine="0" w:firstLineChars="0"/>
        <w:textAlignment w:val="auto"/>
        <w:rPr>
          <w:rFonts w:ascii="仿宋" w:hAnsi="仿宋" w:eastAsia="仿宋" w:cs="仿宋"/>
          <w:color w:val="auto"/>
          <w:kern w:val="0"/>
          <w:szCs w:val="32"/>
        </w:rPr>
      </w:pPr>
      <w:r>
        <w:rPr>
          <w:rFonts w:hint="eastAsia" w:ascii="仿宋" w:hAnsi="仿宋" w:eastAsia="仿宋" w:cs="仿宋"/>
          <w:color w:val="auto"/>
          <w:kern w:val="0"/>
          <w:szCs w:val="32"/>
          <w:lang w:val="en-US" w:eastAsia="zh-CN"/>
        </w:rPr>
        <w:t>6.提供安全施工预案，</w:t>
      </w:r>
      <w:r>
        <w:rPr>
          <w:rFonts w:hint="eastAsia" w:ascii="仿宋" w:hAnsi="仿宋" w:eastAsia="仿宋" w:cs="仿宋"/>
          <w:color w:val="auto"/>
          <w:kern w:val="0"/>
          <w:szCs w:val="32"/>
        </w:rPr>
        <w:t>提供</w:t>
      </w:r>
      <w:r>
        <w:rPr>
          <w:rFonts w:hint="eastAsia" w:ascii="仿宋" w:hAnsi="仿宋" w:eastAsia="仿宋" w:cs="仿宋"/>
          <w:color w:val="auto"/>
          <w:kern w:val="0"/>
          <w:szCs w:val="32"/>
          <w:lang w:val="en-US" w:eastAsia="zh-CN"/>
        </w:rPr>
        <w:t>两</w:t>
      </w:r>
      <w:r>
        <w:rPr>
          <w:rFonts w:hint="eastAsia" w:ascii="仿宋" w:hAnsi="仿宋" w:eastAsia="仿宋" w:cs="仿宋"/>
          <w:color w:val="auto"/>
          <w:kern w:val="0"/>
          <w:szCs w:val="32"/>
        </w:rPr>
        <w:t>份</w:t>
      </w:r>
      <w:r>
        <w:rPr>
          <w:rFonts w:hint="eastAsia" w:ascii="仿宋" w:hAnsi="仿宋" w:eastAsia="仿宋" w:cs="仿宋"/>
          <w:color w:val="auto"/>
          <w:kern w:val="0"/>
          <w:szCs w:val="32"/>
          <w:lang w:val="en-US" w:eastAsia="zh-CN"/>
        </w:rPr>
        <w:t>近三年气柜修理业绩合同复印件</w:t>
      </w:r>
      <w:r>
        <w:rPr>
          <w:rFonts w:hint="eastAsia" w:ascii="仿宋" w:hAnsi="仿宋" w:eastAsia="仿宋" w:cs="仿宋"/>
          <w:color w:val="auto"/>
          <w:kern w:val="0"/>
          <w:szCs w:val="32"/>
          <w:lang w:eastAsia="zh-CN"/>
        </w:rPr>
        <w:t>。</w:t>
      </w:r>
      <w:r>
        <w:rPr>
          <w:rFonts w:hint="eastAsia" w:ascii="仿宋" w:hAnsi="仿宋" w:eastAsia="仿宋" w:cs="仿宋"/>
          <w:color w:val="auto"/>
          <w:kern w:val="0"/>
          <w:szCs w:val="32"/>
        </w:rPr>
        <w:t>（二）提交时间：报名时提交。</w:t>
      </w:r>
    </w:p>
    <w:p>
      <w:pPr>
        <w:keepNext w:val="0"/>
        <w:keepLines w:val="0"/>
        <w:pageBreakBefore w:val="0"/>
        <w:kinsoku/>
        <w:wordWrap/>
        <w:overflowPunct/>
        <w:topLinePunct w:val="0"/>
        <w:autoSpaceDE/>
        <w:autoSpaceDN/>
        <w:bidi w:val="0"/>
        <w:adjustRightInd/>
        <w:spacing w:line="340" w:lineRule="exact"/>
        <w:ind w:firstLine="640" w:firstLineChars="200"/>
        <w:jc w:val="left"/>
        <w:textAlignment w:val="auto"/>
        <w:rPr>
          <w:rFonts w:ascii="仿宋" w:hAnsi="仿宋" w:eastAsia="仿宋" w:cs="仿宋"/>
          <w:color w:val="auto"/>
          <w:kern w:val="0"/>
          <w:szCs w:val="32"/>
        </w:rPr>
      </w:pPr>
      <w:r>
        <w:rPr>
          <w:rFonts w:hint="eastAsia" w:ascii="仿宋" w:hAnsi="仿宋" w:eastAsia="仿宋" w:cs="仿宋"/>
          <w:color w:val="auto"/>
          <w:kern w:val="0"/>
          <w:szCs w:val="32"/>
        </w:rPr>
        <w:t>（三）提交方式：书面、电子邮件（电子邮箱地址：</w:t>
      </w:r>
      <w:r>
        <w:rPr>
          <w:rFonts w:ascii="仿宋" w:hAnsi="仿宋" w:eastAsia="仿宋" w:cs="仿宋"/>
          <w:color w:val="auto"/>
          <w:spacing w:val="-6"/>
          <w:szCs w:val="32"/>
        </w:rPr>
        <w:t>shengchanzhihui@pxsteel.com</w:t>
      </w:r>
      <w:r>
        <w:rPr>
          <w:rFonts w:hint="eastAsia" w:ascii="仿宋" w:hAnsi="仿宋" w:eastAsia="仿宋" w:cs="仿宋"/>
          <w:color w:val="auto"/>
          <w:kern w:val="0"/>
          <w:szCs w:val="32"/>
        </w:rPr>
        <w:t>）。</w:t>
      </w:r>
    </w:p>
    <w:p>
      <w:pPr>
        <w:keepNext w:val="0"/>
        <w:keepLines w:val="0"/>
        <w:pageBreakBefore w:val="0"/>
        <w:kinsoku/>
        <w:wordWrap/>
        <w:overflowPunct/>
        <w:topLinePunct w:val="0"/>
        <w:autoSpaceDE/>
        <w:autoSpaceDN/>
        <w:bidi w:val="0"/>
        <w:adjustRightInd/>
        <w:spacing w:line="340" w:lineRule="exact"/>
        <w:ind w:right="420" w:firstLine="643" w:firstLineChars="200"/>
        <w:textAlignment w:val="auto"/>
        <w:rPr>
          <w:rFonts w:ascii="仿宋" w:hAnsi="仿宋" w:eastAsia="仿宋" w:cs="仿宋"/>
          <w:b/>
          <w:bCs/>
          <w:color w:val="auto"/>
          <w:kern w:val="0"/>
          <w:szCs w:val="32"/>
        </w:rPr>
      </w:pPr>
      <w:r>
        <w:rPr>
          <w:rFonts w:hint="eastAsia" w:ascii="仿宋" w:hAnsi="仿宋" w:eastAsia="仿宋" w:cs="仿宋"/>
          <w:b/>
          <w:bCs/>
          <w:color w:val="auto"/>
          <w:kern w:val="0"/>
          <w:szCs w:val="32"/>
        </w:rPr>
        <w:t>四、投标方式</w:t>
      </w:r>
    </w:p>
    <w:p>
      <w:pPr>
        <w:keepNext w:val="0"/>
        <w:keepLines w:val="0"/>
        <w:pageBreakBefore w:val="0"/>
        <w:kinsoku/>
        <w:wordWrap/>
        <w:overflowPunct/>
        <w:topLinePunct w:val="0"/>
        <w:autoSpaceDE/>
        <w:autoSpaceDN/>
        <w:bidi w:val="0"/>
        <w:adjustRightInd/>
        <w:spacing w:line="340" w:lineRule="exact"/>
        <w:ind w:right="26" w:firstLine="640" w:firstLineChars="200"/>
        <w:textAlignment w:val="auto"/>
        <w:rPr>
          <w:rFonts w:ascii="仿宋" w:hAnsi="仿宋" w:eastAsia="仿宋" w:cs="仿宋"/>
          <w:color w:val="auto"/>
          <w:kern w:val="0"/>
          <w:szCs w:val="32"/>
        </w:rPr>
      </w:pPr>
      <w:r>
        <w:rPr>
          <w:rFonts w:hint="eastAsia" w:ascii="仿宋" w:hAnsi="仿宋" w:eastAsia="仿宋" w:cs="仿宋"/>
          <w:color w:val="auto"/>
          <w:kern w:val="0"/>
          <w:szCs w:val="32"/>
        </w:rPr>
        <w:t>招标单位对意向</w:t>
      </w:r>
      <w:r>
        <w:rPr>
          <w:rFonts w:hint="eastAsia" w:ascii="仿宋" w:hAnsi="仿宋" w:eastAsia="仿宋" w:cs="仿宋"/>
          <w:color w:val="auto"/>
          <w:kern w:val="0"/>
          <w:szCs w:val="32"/>
          <w:lang w:val="en-US" w:eastAsia="zh-CN"/>
        </w:rPr>
        <w:t>投标</w:t>
      </w:r>
      <w:r>
        <w:rPr>
          <w:rFonts w:hint="eastAsia" w:ascii="仿宋" w:hAnsi="仿宋" w:eastAsia="仿宋" w:cs="仿宋"/>
          <w:color w:val="auto"/>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color w:val="auto"/>
          <w:kern w:val="0"/>
          <w:szCs w:val="32"/>
          <w:lang w:val="en-US" w:eastAsia="zh-CN"/>
        </w:rPr>
        <w:t>8</w:t>
      </w:r>
      <w:r>
        <w:rPr>
          <w:rFonts w:ascii="仿宋" w:hAnsi="仿宋" w:eastAsia="仿宋" w:cs="仿宋"/>
          <w:color w:val="auto"/>
          <w:kern w:val="0"/>
          <w:szCs w:val="32"/>
        </w:rPr>
        <w:t>00</w:t>
      </w:r>
      <w:r>
        <w:rPr>
          <w:rFonts w:hint="eastAsia" w:ascii="仿宋" w:hAnsi="仿宋" w:eastAsia="仿宋" w:cs="仿宋"/>
          <w:color w:val="auto"/>
          <w:szCs w:val="32"/>
        </w:rPr>
        <w:t>00</w:t>
      </w:r>
      <w:r>
        <w:rPr>
          <w:rFonts w:hint="eastAsia" w:ascii="仿宋" w:hAnsi="仿宋" w:eastAsia="仿宋" w:cs="仿宋"/>
          <w:color w:val="auto"/>
          <w:kern w:val="0"/>
          <w:szCs w:val="32"/>
        </w:rPr>
        <w:t>元、招标服务费</w:t>
      </w:r>
      <w:r>
        <w:rPr>
          <w:rFonts w:ascii="仿宋" w:hAnsi="仿宋" w:eastAsia="仿宋" w:cs="仿宋"/>
          <w:color w:val="auto"/>
          <w:kern w:val="0"/>
          <w:szCs w:val="32"/>
        </w:rPr>
        <w:t>5</w:t>
      </w:r>
      <w:r>
        <w:rPr>
          <w:rFonts w:hint="eastAsia" w:ascii="仿宋" w:hAnsi="仿宋" w:eastAsia="仿宋" w:cs="仿宋"/>
          <w:color w:val="auto"/>
          <w:kern w:val="0"/>
          <w:szCs w:val="32"/>
        </w:rPr>
        <w:t>00元。招标结束后，中标单位的投标保证金自动转为履约保证金，不足部分应予以补齐，未中标单位的投标保证金在宣标后十五个工作日内一次性返还（不计息）。</w:t>
      </w:r>
    </w:p>
    <w:p>
      <w:pPr>
        <w:keepNext w:val="0"/>
        <w:keepLines w:val="0"/>
        <w:pageBreakBefore w:val="0"/>
        <w:kinsoku/>
        <w:wordWrap/>
        <w:overflowPunct/>
        <w:topLinePunct w:val="0"/>
        <w:autoSpaceDE/>
        <w:autoSpaceDN/>
        <w:bidi w:val="0"/>
        <w:adjustRightInd/>
        <w:spacing w:line="340" w:lineRule="exact"/>
        <w:ind w:right="420" w:firstLine="643" w:firstLineChars="200"/>
        <w:textAlignment w:val="auto"/>
        <w:rPr>
          <w:rFonts w:ascii="仿宋" w:hAnsi="仿宋" w:eastAsia="仿宋" w:cs="仿宋"/>
          <w:b/>
          <w:bCs/>
          <w:color w:val="auto"/>
          <w:kern w:val="0"/>
          <w:szCs w:val="32"/>
        </w:rPr>
      </w:pPr>
      <w:r>
        <w:rPr>
          <w:rFonts w:hint="eastAsia" w:ascii="仿宋" w:hAnsi="仿宋" w:eastAsia="仿宋" w:cs="仿宋"/>
          <w:b/>
          <w:bCs/>
          <w:color w:val="auto"/>
          <w:kern w:val="0"/>
          <w:szCs w:val="32"/>
        </w:rPr>
        <w:t>五、招标方信息</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color w:val="auto"/>
          <w:kern w:val="0"/>
          <w:szCs w:val="32"/>
        </w:rPr>
      </w:pPr>
      <w:r>
        <w:rPr>
          <w:rFonts w:hint="eastAsia" w:ascii="仿宋" w:hAnsi="仿宋" w:eastAsia="仿宋" w:cs="仿宋"/>
          <w:color w:val="auto"/>
          <w:kern w:val="0"/>
          <w:szCs w:val="32"/>
        </w:rPr>
        <w:t>（一）单位名称：九江萍钢钢铁有限公司</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color w:val="auto"/>
          <w:kern w:val="0"/>
          <w:szCs w:val="32"/>
        </w:rPr>
      </w:pPr>
      <w:r>
        <w:rPr>
          <w:rFonts w:hint="eastAsia" w:ascii="仿宋" w:hAnsi="仿宋" w:eastAsia="仿宋" w:cs="仿宋"/>
          <w:color w:val="auto"/>
          <w:kern w:val="0"/>
          <w:szCs w:val="32"/>
        </w:rPr>
        <w:t>（二）联系地址：江西省九江市湖口高新技术产业园区九江萍钢钢铁有限公司生产指挥中心；邮编：332500。</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color w:val="auto"/>
          <w:kern w:val="0"/>
          <w:szCs w:val="32"/>
        </w:rPr>
      </w:pPr>
      <w:r>
        <w:rPr>
          <w:rFonts w:hint="eastAsia" w:ascii="仿宋" w:hAnsi="仿宋" w:eastAsia="仿宋" w:cs="仿宋"/>
          <w:color w:val="auto"/>
          <w:kern w:val="0"/>
          <w:szCs w:val="32"/>
        </w:rPr>
        <w:t xml:space="preserve">（三）联系人：赵工；18870216926。        </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color w:val="auto"/>
          <w:kern w:val="0"/>
          <w:szCs w:val="32"/>
        </w:rPr>
      </w:pPr>
      <w:r>
        <w:rPr>
          <w:rFonts w:hint="eastAsia" w:ascii="仿宋" w:hAnsi="仿宋" w:eastAsia="仿宋" w:cs="仿宋"/>
          <w:color w:val="auto"/>
          <w:kern w:val="0"/>
          <w:szCs w:val="32"/>
        </w:rPr>
        <w:t>（四）法务监审部监督电话：李工18870210166。</w:t>
      </w:r>
    </w:p>
    <w:p>
      <w:pPr>
        <w:keepNext w:val="0"/>
        <w:keepLines w:val="0"/>
        <w:pageBreakBefore w:val="0"/>
        <w:kinsoku/>
        <w:wordWrap/>
        <w:overflowPunct/>
        <w:topLinePunct w:val="0"/>
        <w:autoSpaceDE/>
        <w:autoSpaceDN/>
        <w:bidi w:val="0"/>
        <w:adjustRightInd/>
        <w:spacing w:line="340" w:lineRule="exact"/>
        <w:ind w:right="420"/>
        <w:textAlignment w:val="auto"/>
        <w:rPr>
          <w:rFonts w:ascii="仿宋" w:hAnsi="仿宋" w:eastAsia="仿宋" w:cs="仿宋"/>
          <w:color w:val="auto"/>
          <w:kern w:val="0"/>
          <w:szCs w:val="32"/>
        </w:rPr>
      </w:pPr>
    </w:p>
    <w:p>
      <w:pPr>
        <w:keepNext w:val="0"/>
        <w:keepLines w:val="0"/>
        <w:pageBreakBefore w:val="0"/>
        <w:kinsoku/>
        <w:wordWrap/>
        <w:overflowPunct/>
        <w:topLinePunct w:val="0"/>
        <w:autoSpaceDE/>
        <w:autoSpaceDN/>
        <w:bidi w:val="0"/>
        <w:adjustRightInd/>
        <w:spacing w:line="340" w:lineRule="exact"/>
        <w:ind w:right="420"/>
        <w:textAlignment w:val="auto"/>
        <w:rPr>
          <w:rFonts w:ascii="仿宋" w:hAnsi="仿宋" w:eastAsia="仿宋" w:cs="仿宋"/>
          <w:color w:val="auto"/>
          <w:kern w:val="0"/>
          <w:szCs w:val="32"/>
        </w:rPr>
      </w:pPr>
    </w:p>
    <w:p>
      <w:pPr>
        <w:keepNext w:val="0"/>
        <w:keepLines w:val="0"/>
        <w:pageBreakBefore w:val="0"/>
        <w:kinsoku/>
        <w:wordWrap/>
        <w:overflowPunct/>
        <w:topLinePunct w:val="0"/>
        <w:autoSpaceDE/>
        <w:autoSpaceDN/>
        <w:bidi w:val="0"/>
        <w:adjustRightInd/>
        <w:spacing w:line="340" w:lineRule="exact"/>
        <w:ind w:right="420"/>
        <w:jc w:val="right"/>
        <w:textAlignment w:val="auto"/>
        <w:rPr>
          <w:rFonts w:ascii="仿宋" w:hAnsi="仿宋" w:eastAsia="仿宋" w:cs="仿宋"/>
          <w:color w:val="auto"/>
          <w:kern w:val="0"/>
          <w:szCs w:val="32"/>
        </w:rPr>
      </w:pPr>
      <w:r>
        <w:rPr>
          <w:rFonts w:hint="eastAsia" w:ascii="仿宋" w:hAnsi="仿宋" w:eastAsia="仿宋" w:cs="仿宋"/>
          <w:color w:val="auto"/>
          <w:kern w:val="0"/>
          <w:szCs w:val="32"/>
        </w:rPr>
        <w:t>九江萍钢钢铁有限公司生产指挥中心</w:t>
      </w:r>
    </w:p>
    <w:p>
      <w:pPr>
        <w:keepNext w:val="0"/>
        <w:keepLines w:val="0"/>
        <w:pageBreakBefore w:val="0"/>
        <w:kinsoku/>
        <w:wordWrap/>
        <w:overflowPunct/>
        <w:topLinePunct w:val="0"/>
        <w:autoSpaceDE/>
        <w:autoSpaceDN/>
        <w:bidi w:val="0"/>
        <w:adjustRightInd/>
        <w:spacing w:line="340" w:lineRule="exact"/>
        <w:ind w:right="420"/>
        <w:jc w:val="right"/>
        <w:textAlignment w:val="auto"/>
        <w:rPr>
          <w:rFonts w:ascii="仿宋" w:hAnsi="仿宋" w:eastAsia="仿宋" w:cs="仿宋"/>
          <w:color w:val="auto"/>
          <w:kern w:val="0"/>
          <w:szCs w:val="32"/>
        </w:rPr>
      </w:pPr>
      <w:r>
        <w:rPr>
          <w:rFonts w:hint="eastAsia" w:ascii="仿宋" w:hAnsi="仿宋" w:eastAsia="仿宋" w:cs="仿宋"/>
          <w:color w:val="auto"/>
          <w:kern w:val="0"/>
          <w:szCs w:val="32"/>
        </w:rPr>
        <w:t>202</w:t>
      </w:r>
      <w:r>
        <w:rPr>
          <w:rFonts w:ascii="仿宋" w:hAnsi="仿宋" w:eastAsia="仿宋" w:cs="仿宋"/>
          <w:color w:val="auto"/>
          <w:kern w:val="0"/>
          <w:szCs w:val="32"/>
        </w:rPr>
        <w:t>1</w:t>
      </w:r>
      <w:r>
        <w:rPr>
          <w:rFonts w:hint="eastAsia" w:ascii="仿宋" w:hAnsi="仿宋" w:eastAsia="仿宋" w:cs="仿宋"/>
          <w:color w:val="auto"/>
          <w:kern w:val="0"/>
          <w:szCs w:val="32"/>
        </w:rPr>
        <w:t>年</w:t>
      </w:r>
      <w:r>
        <w:rPr>
          <w:rFonts w:hint="eastAsia" w:ascii="仿宋" w:hAnsi="仿宋" w:eastAsia="仿宋" w:cs="仿宋"/>
          <w:color w:val="auto"/>
          <w:kern w:val="0"/>
          <w:szCs w:val="32"/>
          <w:lang w:val="en-US" w:eastAsia="zh-CN"/>
        </w:rPr>
        <w:t>9</w:t>
      </w:r>
      <w:r>
        <w:rPr>
          <w:rFonts w:hint="eastAsia" w:ascii="仿宋" w:hAnsi="仿宋" w:eastAsia="仿宋" w:cs="仿宋"/>
          <w:color w:val="auto"/>
          <w:kern w:val="0"/>
          <w:szCs w:val="32"/>
        </w:rPr>
        <w:t>月</w:t>
      </w:r>
      <w:r>
        <w:rPr>
          <w:rFonts w:hint="eastAsia" w:ascii="仿宋" w:hAnsi="仿宋" w:eastAsia="仿宋" w:cs="仿宋"/>
          <w:color w:val="auto"/>
          <w:kern w:val="0"/>
          <w:szCs w:val="32"/>
          <w:lang w:val="en-US" w:eastAsia="zh-CN"/>
        </w:rPr>
        <w:t>14</w:t>
      </w:r>
      <w:r>
        <w:rPr>
          <w:rFonts w:hint="eastAsia" w:ascii="仿宋" w:hAnsi="仿宋" w:eastAsia="仿宋" w:cs="仿宋"/>
          <w:color w:val="auto"/>
          <w:kern w:val="0"/>
          <w:szCs w:val="32"/>
        </w:rPr>
        <w:t>日</w:t>
      </w:r>
    </w:p>
    <w:p>
      <w:pPr>
        <w:keepNext w:val="0"/>
        <w:keepLines w:val="0"/>
        <w:pageBreakBefore w:val="0"/>
        <w:kinsoku/>
        <w:wordWrap/>
        <w:overflowPunct/>
        <w:topLinePunct w:val="0"/>
        <w:autoSpaceDE/>
        <w:autoSpaceDN/>
        <w:bidi w:val="0"/>
        <w:adjustRightInd/>
        <w:spacing w:line="340" w:lineRule="exact"/>
        <w:ind w:right="420"/>
        <w:textAlignment w:val="auto"/>
        <w:rPr>
          <w:rFonts w:ascii="仿宋" w:hAnsi="仿宋" w:eastAsia="仿宋" w:cs="仿宋"/>
          <w:color w:val="auto"/>
          <w:kern w:val="0"/>
          <w:szCs w:val="32"/>
        </w:rPr>
      </w:pPr>
      <w:r>
        <w:rPr>
          <w:rFonts w:hint="eastAsia" w:ascii="仿宋" w:hAnsi="仿宋" w:eastAsia="仿宋" w:cs="仿宋"/>
          <w:color w:val="auto"/>
          <w:kern w:val="0"/>
          <w:szCs w:val="32"/>
        </w:rPr>
        <w:t>附件一：</w:t>
      </w:r>
    </w:p>
    <w:p>
      <w:pPr>
        <w:keepNext w:val="0"/>
        <w:keepLines w:val="0"/>
        <w:pageBreakBefore w:val="0"/>
        <w:widowControl/>
        <w:kinsoku/>
        <w:wordWrap/>
        <w:overflowPunct/>
        <w:topLinePunct w:val="0"/>
        <w:autoSpaceDE/>
        <w:autoSpaceDN/>
        <w:bidi w:val="0"/>
        <w:adjustRightInd/>
        <w:snapToGrid w:val="0"/>
        <w:spacing w:line="240" w:lineRule="auto"/>
        <w:ind w:right="25"/>
        <w:jc w:val="center"/>
        <w:textAlignment w:val="auto"/>
        <w:rPr>
          <w:rFonts w:hint="eastAsia" w:ascii="小标宋" w:hAnsi="Calibri" w:eastAsia="小标宋" w:cs="宋体"/>
          <w:b/>
          <w:color w:val="auto"/>
          <w:kern w:val="0"/>
          <w:sz w:val="44"/>
          <w:szCs w:val="44"/>
        </w:rPr>
      </w:pPr>
      <w:r>
        <w:rPr>
          <w:rFonts w:hint="eastAsia" w:ascii="小标宋" w:hAnsi="Calibri" w:eastAsia="小标宋" w:cs="宋体"/>
          <w:b/>
          <w:color w:val="auto"/>
          <w:kern w:val="0"/>
          <w:sz w:val="44"/>
          <w:szCs w:val="44"/>
        </w:rPr>
        <w:fldChar w:fldCharType="begin"/>
      </w:r>
      <w:r>
        <w:rPr>
          <w:rFonts w:hint="eastAsia" w:ascii="小标宋" w:hAnsi="Calibri" w:eastAsia="小标宋" w:cs="宋体"/>
          <w:b/>
          <w:color w:val="auto"/>
          <w:kern w:val="0"/>
          <w:sz w:val="44"/>
          <w:szCs w:val="44"/>
        </w:rPr>
        <w:instrText xml:space="preserve"> HYPERLINK "http://www.so.com/s?q=%E6%B3%95%E4%BA%BA%E4%BB%A3%E8%A1%A8&amp;ie=utf-8&amp;src=wenda_link" \t "_blank" </w:instrText>
      </w:r>
      <w:r>
        <w:rPr>
          <w:rFonts w:hint="eastAsia" w:ascii="小标宋" w:hAnsi="Calibri" w:eastAsia="小标宋" w:cs="宋体"/>
          <w:b/>
          <w:color w:val="auto"/>
          <w:kern w:val="0"/>
          <w:sz w:val="44"/>
          <w:szCs w:val="44"/>
        </w:rPr>
        <w:fldChar w:fldCharType="separate"/>
      </w:r>
      <w:r>
        <w:rPr>
          <w:rFonts w:hint="eastAsia" w:ascii="小标宋" w:hAnsi="Calibri" w:eastAsia="小标宋" w:cs="宋体"/>
          <w:b/>
          <w:color w:val="auto"/>
          <w:kern w:val="0"/>
          <w:sz w:val="44"/>
          <w:szCs w:val="44"/>
        </w:rPr>
        <w:t>法人代表</w:t>
      </w:r>
      <w:r>
        <w:rPr>
          <w:rFonts w:hint="eastAsia" w:ascii="小标宋" w:hAnsi="Calibri" w:eastAsia="小标宋" w:cs="宋体"/>
          <w:b/>
          <w:color w:val="auto"/>
          <w:kern w:val="0"/>
          <w:sz w:val="44"/>
          <w:szCs w:val="44"/>
        </w:rPr>
        <w:fldChar w:fldCharType="end"/>
      </w:r>
      <w:r>
        <w:rPr>
          <w:rFonts w:hint="eastAsia" w:ascii="小标宋" w:hAnsi="Calibri" w:eastAsia="小标宋" w:cs="宋体"/>
          <w:b/>
          <w:color w:val="auto"/>
          <w:kern w:val="0"/>
          <w:sz w:val="44"/>
          <w:szCs w:val="44"/>
        </w:rPr>
        <w:t>授权委托书</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Calibri" w:eastAsia="仿宋_GB2312" w:cs="宋体"/>
          <w:b/>
          <w:bCs/>
          <w:color w:val="auto"/>
          <w:kern w:val="0"/>
          <w:sz w:val="28"/>
          <w:szCs w:val="28"/>
          <w:shd w:val="clear" w:color="auto" w:fill="FFFFFF"/>
        </w:rPr>
      </w:pP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ascii="Calibri" w:hAnsi="Calibri" w:cs="宋体"/>
          <w:color w:val="auto"/>
          <w:kern w:val="0"/>
          <w:szCs w:val="21"/>
        </w:rPr>
      </w:pPr>
      <w:r>
        <w:rPr>
          <w:rFonts w:hint="eastAsia" w:ascii="仿宋_GB2312" w:hAnsi="Calibri" w:eastAsia="仿宋_GB2312" w:cs="宋体"/>
          <w:b/>
          <w:bCs/>
          <w:color w:val="auto"/>
          <w:kern w:val="0"/>
          <w:sz w:val="28"/>
          <w:szCs w:val="28"/>
          <w:shd w:val="clear" w:color="auto" w:fill="FFFFFF"/>
        </w:rPr>
        <w:t>九江萍钢钢铁有限公司</w:t>
      </w:r>
      <w:r>
        <w:rPr>
          <w:rFonts w:hint="eastAsia" w:ascii="仿宋_GB2312" w:hAnsi="Calibri" w:eastAsia="仿宋_GB2312" w:cs="宋体"/>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340" w:lineRule="exact"/>
        <w:ind w:firstLine="560" w:firstLineChars="200"/>
        <w:textAlignment w:val="auto"/>
        <w:rPr>
          <w:rFonts w:ascii="Calibri" w:hAnsi="Calibri" w:cs="宋体"/>
          <w:color w:val="auto"/>
          <w:kern w:val="0"/>
          <w:szCs w:val="21"/>
        </w:rPr>
      </w:pP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是中华人民共和国合法企业，法定地址：</w:t>
      </w: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必填</w:t>
      </w:r>
      <w:r>
        <w:rPr>
          <w:rFonts w:hint="eastAsia" w:ascii="仿宋_GB2312" w:hAnsi="Calibri" w:eastAsia="仿宋_GB2312" w:cs="宋体"/>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340" w:lineRule="exact"/>
        <w:ind w:firstLine="560"/>
        <w:textAlignment w:val="auto"/>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法定代表人</w:t>
      </w:r>
      <w:r>
        <w:rPr>
          <w:rFonts w:ascii="微软雅黑" w:hAnsi="微软雅黑" w:cs="宋体"/>
          <w:color w:val="auto"/>
          <w:kern w:val="0"/>
          <w:sz w:val="28"/>
          <w:szCs w:val="28"/>
          <w:shd w:val="clear" w:color="auto" w:fill="FFFFFF"/>
        </w:rPr>
        <w:t>________</w:t>
      </w:r>
      <w:r>
        <w:rPr>
          <w:rFonts w:hint="eastAsia" w:ascii="仿宋_GB2312" w:hAnsi="Calibri" w:eastAsia="仿宋_GB2312" w:cs="宋体"/>
          <w:color w:val="auto"/>
          <w:kern w:val="0"/>
          <w:sz w:val="28"/>
          <w:szCs w:val="28"/>
          <w:shd w:val="clear" w:color="auto" w:fill="FFFFFF"/>
        </w:rPr>
        <w:t>特授权</w:t>
      </w:r>
      <w:r>
        <w:rPr>
          <w:rFonts w:ascii="微软雅黑" w:hAnsi="微软雅黑" w:cs="宋体"/>
          <w:color w:val="auto"/>
          <w:kern w:val="0"/>
          <w:sz w:val="28"/>
          <w:szCs w:val="28"/>
          <w:shd w:val="clear" w:color="auto" w:fill="FFFFFF"/>
        </w:rPr>
        <w:t>_______</w:t>
      </w:r>
      <w:r>
        <w:rPr>
          <w:rFonts w:hint="eastAsia" w:ascii="仿宋_GB2312" w:hAnsi="Calibri" w:eastAsia="仿宋_GB2312" w:cs="宋体"/>
          <w:color w:val="auto"/>
          <w:kern w:val="0"/>
          <w:sz w:val="28"/>
          <w:szCs w:val="28"/>
          <w:shd w:val="clear" w:color="auto" w:fill="FFFFFF"/>
        </w:rPr>
        <w:t>代表我公司全权办理与贵公司的</w:t>
      </w:r>
      <w:r>
        <w:rPr>
          <w:rFonts w:hint="eastAsia" w:ascii="仿宋_GB2312" w:hAnsi="Calibri" w:eastAsia="仿宋_GB2312" w:cs="宋体"/>
          <w:color w:val="auto"/>
          <w:kern w:val="0"/>
          <w:sz w:val="28"/>
          <w:szCs w:val="28"/>
          <w:u w:val="single"/>
          <w:shd w:val="clear" w:color="auto" w:fill="FFFFFF"/>
        </w:rPr>
        <w:t>（</w:t>
      </w:r>
      <w:r>
        <w:rPr>
          <w:rFonts w:hint="eastAsia" w:ascii="仿宋_GB2312" w:hAnsi="Calibri" w:eastAsia="仿宋_GB2312" w:cs="宋体"/>
          <w:b/>
          <w:color w:val="auto"/>
          <w:kern w:val="0"/>
          <w:sz w:val="28"/>
          <w:szCs w:val="28"/>
          <w:u w:val="single"/>
          <w:shd w:val="clear" w:color="auto" w:fill="FFFFFF"/>
        </w:rPr>
        <w:t>项目名称</w:t>
      </w:r>
      <w:r>
        <w:rPr>
          <w:rFonts w:hint="eastAsia" w:ascii="仿宋_GB2312" w:hAnsi="Calibri" w:eastAsia="仿宋_GB2312" w:cs="宋体"/>
          <w:color w:val="auto"/>
          <w:kern w:val="0"/>
          <w:sz w:val="28"/>
          <w:szCs w:val="28"/>
          <w:u w:val="single"/>
          <w:shd w:val="clear" w:color="auto" w:fill="FFFFFF"/>
        </w:rPr>
        <w:t>）</w:t>
      </w:r>
      <w:r>
        <w:rPr>
          <w:rFonts w:hint="eastAsia" w:ascii="仿宋_GB2312" w:hAnsi="Calibri" w:eastAsia="仿宋_GB2312" w:cs="宋体"/>
          <w:color w:val="auto"/>
          <w:kern w:val="0"/>
          <w:sz w:val="28"/>
          <w:szCs w:val="28"/>
          <w:shd w:val="clear" w:color="auto" w:fill="FFFFFF"/>
        </w:rPr>
        <w:t>业务，包括但不限于</w:t>
      </w:r>
      <w:r>
        <w:rPr>
          <w:rFonts w:hint="eastAsia" w:ascii="仿宋_GB2312" w:hAnsi="Calibri" w:eastAsia="仿宋_GB2312" w:cs="宋体"/>
          <w:color w:val="auto"/>
          <w:kern w:val="0"/>
          <w:sz w:val="28"/>
          <w:szCs w:val="28"/>
          <w:u w:val="single"/>
          <w:shd w:val="clear" w:color="auto" w:fill="FFFFFF"/>
        </w:rPr>
        <w:t>投标、签订合同、领取合同款、收货、退换货、质量异议处理</w:t>
      </w:r>
      <w:r>
        <w:rPr>
          <w:rFonts w:hint="eastAsia" w:ascii="仿宋_GB2312" w:hAnsi="Calibri" w:eastAsia="仿宋_GB2312" w:cs="宋体"/>
          <w:color w:val="auto"/>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auto"/>
          <w:kern w:val="0"/>
          <w:sz w:val="28"/>
          <w:szCs w:val="28"/>
          <w:u w:val="single"/>
          <w:shd w:val="clear" w:color="auto" w:fill="FFFFFF"/>
        </w:rPr>
        <w:t>（邮箱号：必填）</w:t>
      </w:r>
      <w:r>
        <w:rPr>
          <w:rFonts w:hint="eastAsia" w:ascii="仿宋_GB2312" w:hAnsi="Calibri" w:eastAsia="仿宋_GB2312" w:cs="宋体"/>
          <w:color w:val="auto"/>
          <w:kern w:val="0"/>
          <w:sz w:val="28"/>
          <w:szCs w:val="28"/>
          <w:shd w:val="clear" w:color="auto" w:fill="FFFFFF"/>
        </w:rPr>
        <w:t>接收、发送。</w:t>
      </w:r>
    </w:p>
    <w:p>
      <w:pPr>
        <w:keepNext w:val="0"/>
        <w:keepLines w:val="0"/>
        <w:pageBreakBefore w:val="0"/>
        <w:widowControl/>
        <w:kinsoku/>
        <w:wordWrap/>
        <w:overflowPunct/>
        <w:topLinePunct w:val="0"/>
        <w:autoSpaceDE/>
        <w:autoSpaceDN/>
        <w:bidi w:val="0"/>
        <w:adjustRightInd/>
        <w:snapToGrid w:val="0"/>
        <w:spacing w:line="340" w:lineRule="exact"/>
        <w:ind w:firstLine="560"/>
        <w:textAlignment w:val="auto"/>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auto"/>
          <w:kern w:val="0"/>
          <w:sz w:val="28"/>
          <w:szCs w:val="28"/>
          <w:shd w:val="clear" w:color="auto" w:fill="FFFFFF"/>
        </w:rPr>
        <w:t>________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日至</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w:t>
      </w:r>
      <w:r>
        <w:rPr>
          <w:rFonts w:hint="eastAsia" w:ascii="仿宋_GB2312" w:hAnsi="Calibri" w:eastAsia="仿宋_GB2312" w:cs="宋体"/>
          <w:b/>
          <w:color w:val="auto"/>
          <w:kern w:val="0"/>
          <w:sz w:val="28"/>
          <w:szCs w:val="28"/>
          <w:shd w:val="clear" w:color="auto" w:fill="FFFFFF"/>
        </w:rPr>
        <w:t>日</w:t>
      </w:r>
      <w:r>
        <w:rPr>
          <w:rFonts w:hint="eastAsia" w:ascii="仿宋_GB2312" w:hAnsi="Calibri" w:eastAsia="仿宋_GB2312" w:cs="宋体"/>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必填</w:t>
      </w:r>
      <w:r>
        <w:rPr>
          <w:rFonts w:hint="eastAsia" w:ascii="仿宋_GB2312" w:hAnsi="Calibri" w:eastAsia="仿宋_GB2312" w:cs="宋体"/>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340" w:lineRule="exact"/>
        <w:ind w:firstLine="560"/>
        <w:textAlignment w:val="auto"/>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在撤销授权的书面通知之前，本授权书一直有效，被授权人签署的所有文件（在授权书有效期内签署的）不因授权的撤销而失效。</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被授权人签字：</w:t>
      </w:r>
      <w:r>
        <w:rPr>
          <w:rFonts w:ascii="仿宋_GB2312" w:hAnsi="Calibri" w:eastAsia="仿宋_GB2312" w:cs="宋体"/>
          <w:color w:val="auto"/>
          <w:kern w:val="0"/>
          <w:sz w:val="28"/>
          <w:szCs w:val="28"/>
          <w:shd w:val="clear" w:color="auto" w:fill="FFFFFF"/>
        </w:rPr>
        <w:t>_________</w:t>
      </w:r>
      <w:r>
        <w:rPr>
          <w:rFonts w:hint="eastAsia" w:ascii="仿宋_GB2312" w:hAnsi="Calibri" w:eastAsia="仿宋_GB2312" w:cs="宋体"/>
          <w:color w:val="auto"/>
          <w:kern w:val="0"/>
          <w:sz w:val="28"/>
          <w:szCs w:val="28"/>
          <w:shd w:val="clear" w:color="auto" w:fill="FFFFFF"/>
        </w:rPr>
        <w:t xml:space="preserve">      授权人</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签章或签字</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Calibri" w:eastAsia="仿宋_GB2312" w:cs="宋体"/>
          <w:color w:val="auto"/>
          <w:kern w:val="0"/>
          <w:sz w:val="28"/>
          <w:szCs w:val="28"/>
          <w:shd w:val="clear" w:color="auto" w:fill="FFFFFF"/>
        </w:rPr>
      </w:pP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 xml:space="preserve">_____________    </w:t>
      </w:r>
      <w:r>
        <w:rPr>
          <w:rFonts w:hint="eastAsia" w:ascii="仿宋_GB2312" w:hAnsi="Calibri" w:eastAsia="仿宋_GB2312" w:cs="宋体"/>
          <w:color w:val="auto"/>
          <w:kern w:val="0"/>
          <w:sz w:val="28"/>
          <w:szCs w:val="28"/>
          <w:shd w:val="clear" w:color="auto" w:fill="FFFFFF"/>
        </w:rPr>
        <w:t xml:space="preserve">  职　　务：</w:t>
      </w:r>
      <w:r>
        <w:rPr>
          <w:rFonts w:ascii="仿宋_GB2312" w:hAnsi="Calibri" w:eastAsia="仿宋_GB2312" w:cs="宋体"/>
          <w:b/>
          <w:color w:val="auto"/>
          <w:kern w:val="0"/>
          <w:sz w:val="28"/>
          <w:szCs w:val="28"/>
          <w:shd w:val="clear" w:color="auto" w:fill="FFFFFF"/>
        </w:rPr>
        <w:t>_</w:t>
      </w:r>
      <w:r>
        <w:rPr>
          <w:rFonts w:hint="eastAsia" w:ascii="仿宋_GB2312" w:hAnsi="Calibri" w:eastAsia="仿宋_GB2312" w:cs="宋体"/>
          <w:b/>
          <w:color w:val="auto"/>
          <w:kern w:val="0"/>
          <w:sz w:val="28"/>
          <w:szCs w:val="28"/>
          <w:shd w:val="clear" w:color="auto" w:fill="FFFFFF"/>
        </w:rPr>
        <w:t>（不能填法人）</w:t>
      </w:r>
      <w:r>
        <w:rPr>
          <w:rFonts w:ascii="仿宋_GB2312" w:hAnsi="Calibri" w:eastAsia="仿宋_GB2312" w:cs="宋体"/>
          <w:b/>
          <w:color w:val="auto"/>
          <w:kern w:val="0"/>
          <w:sz w:val="28"/>
          <w:szCs w:val="28"/>
          <w:shd w:val="clear" w:color="auto" w:fill="FFFFFF"/>
        </w:rPr>
        <w:t>_</w:t>
      </w:r>
    </w:p>
    <w:p>
      <w:pPr>
        <w:keepNext w:val="0"/>
        <w:keepLines w:val="0"/>
        <w:pageBreakBefore w:val="0"/>
        <w:widowControl/>
        <w:kinsoku/>
        <w:wordWrap/>
        <w:overflowPunct/>
        <w:topLinePunct w:val="0"/>
        <w:autoSpaceDE/>
        <w:autoSpaceDN/>
        <w:bidi w:val="0"/>
        <w:adjustRightInd/>
        <w:snapToGrid w:val="0"/>
        <w:spacing w:line="340" w:lineRule="exact"/>
        <w:textAlignment w:val="auto"/>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电　　话：</w:t>
      </w:r>
      <w:r>
        <w:rPr>
          <w:rFonts w:ascii="仿宋_GB2312" w:hAnsi="Calibri" w:eastAsia="仿宋_GB2312" w:cs="宋体"/>
          <w:color w:val="auto"/>
          <w:kern w:val="0"/>
          <w:sz w:val="28"/>
          <w:szCs w:val="28"/>
          <w:shd w:val="clear" w:color="auto" w:fill="FFFFFF"/>
        </w:rPr>
        <w:t>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 xml:space="preserve">    电　　话：</w:t>
      </w:r>
      <w:r>
        <w:rPr>
          <w:rFonts w:ascii="仿宋_GB2312" w:hAnsi="Calibri" w:eastAsia="仿宋_GB2312" w:cs="宋体"/>
          <w:color w:val="auto"/>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340" w:lineRule="exact"/>
        <w:ind w:firstLine="4760"/>
        <w:textAlignment w:val="auto"/>
        <w:rPr>
          <w:rFonts w:ascii="Calibri" w:hAnsi="Calibri" w:cs="宋体"/>
          <w:color w:val="auto"/>
          <w:kern w:val="0"/>
          <w:szCs w:val="21"/>
        </w:rPr>
      </w:pPr>
      <w:r>
        <w:rPr>
          <w:rFonts w:ascii="微软雅黑" w:hAnsi="微软雅黑" w:cs="宋体"/>
          <w:color w:val="auto"/>
          <w:kern w:val="0"/>
          <w:sz w:val="28"/>
          <w:szCs w:val="28"/>
          <w:shd w:val="clear" w:color="auto" w:fill="FFFFFF"/>
        </w:rPr>
        <w:t> </w:t>
      </w:r>
    </w:p>
    <w:p>
      <w:pPr>
        <w:keepNext w:val="0"/>
        <w:keepLines w:val="0"/>
        <w:pageBreakBefore w:val="0"/>
        <w:widowControl/>
        <w:kinsoku/>
        <w:wordWrap/>
        <w:overflowPunct/>
        <w:topLinePunct w:val="0"/>
        <w:autoSpaceDE/>
        <w:autoSpaceDN/>
        <w:bidi w:val="0"/>
        <w:adjustRightInd/>
        <w:snapToGrid w:val="0"/>
        <w:spacing w:line="340" w:lineRule="exact"/>
        <w:ind w:firstLine="2800" w:firstLineChars="1000"/>
        <w:textAlignment w:val="auto"/>
        <w:rPr>
          <w:rFonts w:ascii="微软雅黑" w:hAnsi="微软雅黑" w:cs="宋体"/>
          <w:b/>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单位名称：</w:t>
      </w:r>
      <w:r>
        <w:rPr>
          <w:rFonts w:ascii="微软雅黑" w:hAnsi="微软雅黑" w:cs="宋体"/>
          <w:b/>
          <w:color w:val="auto"/>
          <w:kern w:val="0"/>
          <w:sz w:val="28"/>
          <w:szCs w:val="28"/>
          <w:shd w:val="clear" w:color="auto" w:fill="FFFFFF"/>
        </w:rPr>
        <w:t xml:space="preserve"> </w:t>
      </w:r>
    </w:p>
    <w:p>
      <w:pPr>
        <w:keepNext w:val="0"/>
        <w:keepLines w:val="0"/>
        <w:pageBreakBefore w:val="0"/>
        <w:widowControl/>
        <w:kinsoku/>
        <w:wordWrap/>
        <w:overflowPunct/>
        <w:topLinePunct w:val="0"/>
        <w:autoSpaceDE/>
        <w:autoSpaceDN/>
        <w:bidi w:val="0"/>
        <w:adjustRightInd/>
        <w:snapToGrid w:val="0"/>
        <w:spacing w:line="340" w:lineRule="exact"/>
        <w:ind w:firstLine="2811" w:firstLineChars="1000"/>
        <w:textAlignment w:val="auto"/>
        <w:rPr>
          <w:rFonts w:ascii="Calibri" w:hAnsi="Calibri" w:cs="宋体"/>
          <w:b/>
          <w:color w:val="auto"/>
          <w:kern w:val="0"/>
          <w:szCs w:val="21"/>
        </w:rPr>
      </w:pPr>
      <w:r>
        <w:rPr>
          <w:rFonts w:ascii="微软雅黑" w:hAnsi="微软雅黑"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公司公章、财务专用章、法人章</w:t>
      </w:r>
      <w:r>
        <w:rPr>
          <w:rFonts w:ascii="微软雅黑" w:hAnsi="微软雅黑" w:cs="宋体"/>
          <w:b/>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340" w:lineRule="exact"/>
        <w:ind w:firstLine="4760"/>
        <w:textAlignment w:val="auto"/>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签署时间：（</w:t>
      </w:r>
      <w:r>
        <w:rPr>
          <w:rFonts w:hint="eastAsia" w:ascii="仿宋_GB2312" w:hAnsi="Calibri" w:eastAsia="仿宋_GB2312" w:cs="宋体"/>
          <w:b/>
          <w:color w:val="auto"/>
          <w:kern w:val="0"/>
          <w:sz w:val="28"/>
          <w:szCs w:val="28"/>
          <w:shd w:val="clear" w:color="auto" w:fill="FFFFFF"/>
        </w:rPr>
        <w:t>必填</w:t>
      </w:r>
      <w:r>
        <w:rPr>
          <w:rFonts w:hint="eastAsia" w:ascii="仿宋_GB2312" w:hAnsi="Calibri" w:eastAsia="仿宋_GB2312" w:cs="宋体"/>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340" w:lineRule="exact"/>
        <w:ind w:firstLine="4760"/>
        <w:textAlignment w:val="auto"/>
        <w:rPr>
          <w:rFonts w:hint="eastAsia" w:ascii="Calibri" w:hAnsi="Calibri" w:cs="宋体"/>
          <w:color w:val="auto"/>
          <w:kern w:val="0"/>
          <w:szCs w:val="21"/>
        </w:rPr>
      </w:pPr>
    </w:p>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ascii="仿宋" w:hAnsi="仿宋" w:eastAsia="仿宋" w:cs="仿宋"/>
          <w:color w:val="auto"/>
          <w:kern w:val="0"/>
          <w:szCs w:val="32"/>
        </w:rPr>
      </w:pPr>
      <w:r>
        <w:rPr>
          <w:rFonts w:hint="eastAsia" w:ascii="仿宋_GB2312" w:hAnsi="Calibri" w:eastAsia="仿宋_GB2312" w:cs="宋体"/>
          <w:color w:val="auto"/>
          <w:kern w:val="0"/>
          <w:sz w:val="28"/>
          <w:szCs w:val="28"/>
          <w:shd w:val="clear" w:color="auto" w:fill="FFFFFF"/>
        </w:rPr>
        <w:t>授权人身份证（正、反面）：</w:t>
      </w:r>
      <w:r>
        <w:rPr>
          <w:rFonts w:ascii="微软雅黑" w:hAnsi="微软雅黑"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被授权人身份证（正、反面）：</w:t>
      </w:r>
      <w:r>
        <w:rPr>
          <w:rFonts w:ascii="微软雅黑" w:hAnsi="微软雅黑" w:cs="宋体"/>
          <w:color w:val="auto"/>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340" w:lineRule="exact"/>
        <w:ind w:right="420"/>
        <w:textAlignment w:val="auto"/>
        <w:rPr>
          <w:rFonts w:ascii="仿宋" w:hAnsi="仿宋" w:eastAsia="仿宋" w:cs="仿宋"/>
          <w:color w:val="auto"/>
          <w:kern w:val="0"/>
          <w:szCs w:val="32"/>
        </w:rPr>
      </w:pPr>
    </w:p>
    <w:p>
      <w:pPr>
        <w:keepNext w:val="0"/>
        <w:keepLines w:val="0"/>
        <w:pageBreakBefore w:val="0"/>
        <w:kinsoku/>
        <w:wordWrap/>
        <w:overflowPunct/>
        <w:topLinePunct w:val="0"/>
        <w:autoSpaceDE/>
        <w:autoSpaceDN/>
        <w:bidi w:val="0"/>
        <w:adjustRightInd/>
        <w:spacing w:line="340" w:lineRule="exact"/>
        <w:ind w:right="420"/>
        <w:jc w:val="left"/>
        <w:textAlignment w:val="auto"/>
        <w:rPr>
          <w:rFonts w:ascii="宋体" w:hAnsi="宋体" w:eastAsia="宋体"/>
          <w:bCs/>
          <w:color w:val="auto"/>
          <w:szCs w:val="32"/>
        </w:rPr>
      </w:pPr>
      <w:r>
        <w:rPr>
          <w:rFonts w:hint="eastAsia" w:ascii="仿宋" w:hAnsi="仿宋" w:eastAsia="仿宋" w:cs="仿宋"/>
          <w:color w:val="auto"/>
          <w:kern w:val="0"/>
          <w:szCs w:val="32"/>
        </w:rPr>
        <w:t>附件二：</w:t>
      </w:r>
    </w:p>
    <w:p>
      <w:pPr>
        <w:keepNext w:val="0"/>
        <w:keepLines w:val="0"/>
        <w:pageBreakBefore w:val="0"/>
        <w:widowControl w:val="0"/>
        <w:tabs>
          <w:tab w:val="left" w:pos="540"/>
        </w:tabs>
        <w:kinsoku/>
        <w:wordWrap/>
        <w:overflowPunct/>
        <w:topLinePunct w:val="0"/>
        <w:autoSpaceDE/>
        <w:autoSpaceDN/>
        <w:bidi w:val="0"/>
        <w:adjustRightInd/>
        <w:snapToGrid/>
        <w:spacing w:line="240" w:lineRule="auto"/>
        <w:jc w:val="center"/>
        <w:textAlignment w:val="auto"/>
        <w:rPr>
          <w:rFonts w:ascii="小标宋" w:hAnsi="仿宋" w:eastAsia="小标宋" w:cs="Arial"/>
          <w:b/>
          <w:color w:val="auto"/>
          <w:sz w:val="44"/>
          <w:szCs w:val="44"/>
        </w:rPr>
      </w:pPr>
      <w:r>
        <w:rPr>
          <w:rFonts w:hint="eastAsia" w:ascii="小标宋" w:hAnsi="仿宋" w:eastAsia="小标宋" w:cs="Arial"/>
          <w:b/>
          <w:color w:val="auto"/>
          <w:sz w:val="44"/>
          <w:szCs w:val="44"/>
        </w:rPr>
        <w:t>诚信承诺书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eastAsia="宋体"/>
          <w:bCs/>
          <w:color w:val="auto"/>
          <w:szCs w:val="32"/>
        </w:rPr>
      </w:pPr>
    </w:p>
    <w:p>
      <w:pPr>
        <w:keepNext w:val="0"/>
        <w:keepLines w:val="0"/>
        <w:pageBreakBefore w:val="0"/>
        <w:widowControl w:val="0"/>
        <w:tabs>
          <w:tab w:val="left" w:pos="540"/>
        </w:tabs>
        <w:kinsoku/>
        <w:wordWrap/>
        <w:overflowPunct/>
        <w:topLinePunct w:val="0"/>
        <w:autoSpaceDE/>
        <w:autoSpaceDN/>
        <w:bidi w:val="0"/>
        <w:adjustRightInd/>
        <w:snapToGrid/>
        <w:spacing w:line="340" w:lineRule="exact"/>
        <w:textAlignment w:val="auto"/>
        <w:rPr>
          <w:rFonts w:ascii="仿宋" w:hAnsi="仿宋" w:eastAsia="仿宋" w:cs="Arial"/>
          <w:color w:val="auto"/>
          <w:szCs w:val="32"/>
        </w:rPr>
      </w:pPr>
      <w:r>
        <w:rPr>
          <w:rFonts w:hint="eastAsia" w:ascii="仿宋" w:hAnsi="仿宋" w:eastAsia="仿宋" w:cs="Arial"/>
          <w:color w:val="auto"/>
          <w:szCs w:val="32"/>
        </w:rPr>
        <w:t>九江萍钢钢铁有限公司：</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我方在遵守</w:t>
      </w:r>
      <w:r>
        <w:rPr>
          <w:rFonts w:hint="eastAsia" w:ascii="仿宋" w:hAnsi="仿宋" w:eastAsia="仿宋"/>
          <w:color w:val="auto"/>
          <w:szCs w:val="32"/>
        </w:rPr>
        <w:t>《民法典》</w:t>
      </w:r>
      <w:r>
        <w:rPr>
          <w:rFonts w:hint="eastAsia" w:ascii="仿宋" w:hAnsi="仿宋" w:eastAsia="仿宋" w:cs="Arial"/>
          <w:color w:val="auto"/>
          <w:szCs w:val="32"/>
        </w:rPr>
        <w:t>《反不正当竞争法》《关于禁止商业贿赂行为的暂行规定》等法律和规定的基础上，就我方及我方工作人员的行为向贵方作出如下承诺：</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一、自觉遵守贵方规章制度，诚实守信地为贵方提供符合贵方需求的安全可靠的产品、服务及相关技术，保证产品质量，并主动做好售后服务工作。</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二、不向贵方工作人员长期无偿提供通讯工具和交通工具。</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三、不向贵方工作人员及其家属赠送一切礼品。</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四、不以任何方式向贵方工作人员及其家属馈赠礼金及有价证券。</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五、不以任何方式宴请贵方工作人员（正常公务招待除外），或安排贵方人员旅游、商务休闲及其他不当活动。</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六、不发生为贵方工作人员代为购买或长期借用房屋、汽车等贵重物品的行为，杜绝与贵方有关人员私下建立不正当交易关系，或者其它有损贵方形象的行为。</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七、不发生为贵方有关人员的特定关系人安排工作、兼职，以及提供入股、干股分红或其它不当利益的行为。</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八、发现贵方工作人员有受贿或者索贿行为以及徇私舞弊、滥用职权等行为时，将积极举报或投诉，并实事求是地配合贵方纪检监察机构调查并提供书面举报材料。</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九、不发生违反商业道德、扰乱正常市场竞争秩序、提供虚假材料、泄露双方商业秘密以及排挤其他经营者公平竞争等行为。</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十、不发生其它任何可能影响贵方工作人员公正执行公务或职务廉洁的行为。</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十一、不发生下列行为：</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（一）伪造或者冒用认证标志、名牌产品标志、免检标志等质量标志和许可证标志的。</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（二）伪造或者使用虚假产地的。</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（三）伪造或者冒用他人的厂名、厂址的。</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（四）假冒他人注册商标的。</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（五）提供的产品掺杂、掺假，以假充真、以次充好的。</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（六）提供失效、变质的产品。</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（七）提供存在危及人体健康和人身、财产安全的不合格危险的产品。</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（八）提供的产品所标明的指标与实际不符的。</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（九）提供国家有关法律法规明令禁止生产、销售的产品。</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3" w:firstLineChars="200"/>
        <w:textAlignment w:val="auto"/>
        <w:rPr>
          <w:rFonts w:ascii="仿宋" w:hAnsi="仿宋" w:eastAsia="仿宋" w:cs="Arial"/>
          <w:b/>
          <w:bCs/>
          <w:color w:val="auto"/>
          <w:szCs w:val="32"/>
          <w:u w:val="single"/>
        </w:rPr>
      </w:pPr>
      <w:r>
        <w:rPr>
          <w:rFonts w:hint="eastAsia" w:ascii="仿宋" w:hAnsi="仿宋" w:eastAsia="仿宋" w:cs="Arial"/>
          <w:b/>
          <w:bCs/>
          <w:color w:val="auto"/>
          <w:szCs w:val="32"/>
        </w:rPr>
        <w:t>若违反上述承诺，我方愿意按照下列条款承担违约失信责任：</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一、贵方有权单方面解除合同；贵方有权单方面取消我方作为供应商或合作方的资格；我方三年内不得与贵方及贵方下属企业开展业务往来；情节严重的，贵方有权移交司法机关处理。</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二、我方自愿按照以下方式承担经济赔偿金，且贵方有权从我方在贵方的货款中等额扣除上述经济赔偿金：</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（一）我方若违反第1项至第10项承诺中的任一项，我方自愿承担5万元的经济赔偿金。</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（二）我方若违反第11项的，贵方有权对涉案标的物不予结算付款，且我方自愿按照下列计算方式承担经济赔偿金：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1.涉案标的物合同金额≤10万元的，按涉案标的物合同金额的30%承担经济赔偿金，最低不低于1万元。</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2.10万元＜涉案标的物合同金额≤100万元的部分，按涉案标的物合同金额的20%承担经济赔偿金。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3.100万元＜涉案标的物合同金额≤400万元的部分，按涉案标的物合同金额的10%承担经济赔偿金。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4.涉案标的物合同金额＞400万元的部分，按涉案标的物合同金额的5%承担经济赔偿金。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以上经济赔偿金按超额累进计算。例如：涉案标的物合同金额为500万元的经济赔偿金的计算公式＝10万元×30%＋90万元×20%＋300万元×10%＋100万元×5%＝56万元。</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涉案标的物合同金额＝涉案标的物合同单价×涉案标的物数量。</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（三）本条经济赔偿金与合同其他违约金重复的，以金额更高者为准。</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3" w:firstLineChars="200"/>
        <w:textAlignment w:val="auto"/>
        <w:rPr>
          <w:rFonts w:ascii="仿宋" w:hAnsi="仿宋" w:eastAsia="仿宋" w:cs="Arial"/>
          <w:b/>
          <w:color w:val="auto"/>
          <w:szCs w:val="32"/>
        </w:rPr>
      </w:pPr>
      <w:r>
        <w:rPr>
          <w:rFonts w:hint="eastAsia" w:ascii="仿宋" w:hAnsi="仿宋" w:eastAsia="仿宋" w:cs="Arial"/>
          <w:b/>
          <w:color w:val="auto"/>
          <w:szCs w:val="32"/>
        </w:rPr>
        <w:t>我方声明：本承诺书中内容为我方慎重考虑后作出的承诺，为我方真实意思表示，不可撤销，且我方明知本承诺书对我方的约束力。</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Arial"/>
          <w:color w:val="auto"/>
          <w:szCs w:val="32"/>
        </w:rPr>
      </w:pPr>
      <w:r>
        <w:rPr>
          <w:rFonts w:hint="eastAsia" w:ascii="仿宋" w:hAnsi="仿宋" w:eastAsia="仿宋" w:cs="Arial"/>
          <w:color w:val="auto"/>
          <w:szCs w:val="32"/>
        </w:rPr>
        <w:t>本承诺书自我方签署之日起生效，在贵我双方业务往来存续期间有效。</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 xml:space="preserve">            承诺人（单位公章）：</w:t>
      </w:r>
    </w:p>
    <w:p>
      <w:pPr>
        <w:keepNext w:val="0"/>
        <w:keepLines w:val="0"/>
        <w:pageBreakBefore w:val="0"/>
        <w:widowControl w:val="0"/>
        <w:tabs>
          <w:tab w:val="left" w:pos="540"/>
        </w:tabs>
        <w:kinsoku/>
        <w:wordWrap/>
        <w:overflowPunct/>
        <w:topLinePunct w:val="0"/>
        <w:autoSpaceDE/>
        <w:autoSpaceDN/>
        <w:bidi w:val="0"/>
        <w:adjustRightInd/>
        <w:snapToGrid/>
        <w:spacing w:line="340" w:lineRule="exact"/>
        <w:ind w:firstLine="640" w:firstLineChars="200"/>
        <w:textAlignment w:val="auto"/>
        <w:rPr>
          <w:rFonts w:ascii="仿宋" w:hAnsi="仿宋" w:eastAsia="仿宋" w:cs="Arial"/>
          <w:color w:val="auto"/>
          <w:szCs w:val="32"/>
        </w:rPr>
      </w:pPr>
      <w:r>
        <w:rPr>
          <w:rFonts w:hint="eastAsia" w:ascii="仿宋" w:hAnsi="仿宋" w:eastAsia="仿宋" w:cs="Arial"/>
          <w:color w:val="auto"/>
          <w:szCs w:val="32"/>
        </w:rPr>
        <w:t xml:space="preserve">            签署人（法定代表人或授权代表）：</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default" w:ascii="仿宋" w:hAnsi="仿宋" w:eastAsia="仿宋" w:cs="Arial"/>
          <w:color w:val="auto"/>
          <w:szCs w:val="32"/>
          <w:lang w:val="en-US" w:eastAsia="zh-CN"/>
        </w:rPr>
      </w:pPr>
      <w:r>
        <w:rPr>
          <w:rFonts w:hint="eastAsia" w:ascii="仿宋" w:hAnsi="仿宋" w:eastAsia="仿宋" w:cs="Arial"/>
          <w:color w:val="auto"/>
          <w:szCs w:val="32"/>
        </w:rPr>
        <w:t xml:space="preserve">            签署日期：      年    月    日</w:t>
      </w: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FD4D1D"/>
    <w:rsid w:val="020A2423"/>
    <w:rsid w:val="020C3C90"/>
    <w:rsid w:val="03D3511B"/>
    <w:rsid w:val="05E71DD2"/>
    <w:rsid w:val="063D7E92"/>
    <w:rsid w:val="07F43F20"/>
    <w:rsid w:val="0A463743"/>
    <w:rsid w:val="0D4F18A0"/>
    <w:rsid w:val="0D8709C1"/>
    <w:rsid w:val="0DEA74AB"/>
    <w:rsid w:val="0E663E2F"/>
    <w:rsid w:val="0FC011CA"/>
    <w:rsid w:val="111950A1"/>
    <w:rsid w:val="11205D80"/>
    <w:rsid w:val="13613D47"/>
    <w:rsid w:val="15294371"/>
    <w:rsid w:val="158F1D1C"/>
    <w:rsid w:val="165946B4"/>
    <w:rsid w:val="16CF20C7"/>
    <w:rsid w:val="19574585"/>
    <w:rsid w:val="1A45745C"/>
    <w:rsid w:val="1B1A3E7B"/>
    <w:rsid w:val="1C156FDD"/>
    <w:rsid w:val="1CCB1D67"/>
    <w:rsid w:val="1DDE2DF7"/>
    <w:rsid w:val="1F6F10D0"/>
    <w:rsid w:val="224F0CB9"/>
    <w:rsid w:val="23E517E3"/>
    <w:rsid w:val="244C5333"/>
    <w:rsid w:val="24ED1D7C"/>
    <w:rsid w:val="29A636CF"/>
    <w:rsid w:val="2C0474D9"/>
    <w:rsid w:val="2D91556D"/>
    <w:rsid w:val="333326C5"/>
    <w:rsid w:val="336A3DEE"/>
    <w:rsid w:val="34442E37"/>
    <w:rsid w:val="35283941"/>
    <w:rsid w:val="363D1FD8"/>
    <w:rsid w:val="37866E81"/>
    <w:rsid w:val="37A277A8"/>
    <w:rsid w:val="37A706A2"/>
    <w:rsid w:val="37DE7AF1"/>
    <w:rsid w:val="3828068F"/>
    <w:rsid w:val="399504CA"/>
    <w:rsid w:val="3B745073"/>
    <w:rsid w:val="3B80099C"/>
    <w:rsid w:val="3D0D4D0E"/>
    <w:rsid w:val="3DCF7175"/>
    <w:rsid w:val="3E251003"/>
    <w:rsid w:val="3E35748B"/>
    <w:rsid w:val="3E773888"/>
    <w:rsid w:val="3E897C51"/>
    <w:rsid w:val="455712B1"/>
    <w:rsid w:val="4689585C"/>
    <w:rsid w:val="470B6D81"/>
    <w:rsid w:val="4A754990"/>
    <w:rsid w:val="4D1F1017"/>
    <w:rsid w:val="4DEF1745"/>
    <w:rsid w:val="4DFA26DB"/>
    <w:rsid w:val="4E862D14"/>
    <w:rsid w:val="4EF97868"/>
    <w:rsid w:val="4F4003CF"/>
    <w:rsid w:val="50FB5B77"/>
    <w:rsid w:val="535E196B"/>
    <w:rsid w:val="53AF291F"/>
    <w:rsid w:val="54B11476"/>
    <w:rsid w:val="565B421E"/>
    <w:rsid w:val="5A675D8B"/>
    <w:rsid w:val="5CB7558D"/>
    <w:rsid w:val="5E2547BF"/>
    <w:rsid w:val="5F503FD7"/>
    <w:rsid w:val="62726651"/>
    <w:rsid w:val="63D23ADB"/>
    <w:rsid w:val="64C91E27"/>
    <w:rsid w:val="650643D4"/>
    <w:rsid w:val="67DE7169"/>
    <w:rsid w:val="682F4ED6"/>
    <w:rsid w:val="69F96B32"/>
    <w:rsid w:val="6E2C579C"/>
    <w:rsid w:val="6FBB70C4"/>
    <w:rsid w:val="6FC22938"/>
    <w:rsid w:val="70300880"/>
    <w:rsid w:val="70A86126"/>
    <w:rsid w:val="70F63687"/>
    <w:rsid w:val="717E480F"/>
    <w:rsid w:val="722F7429"/>
    <w:rsid w:val="724104EE"/>
    <w:rsid w:val="72534052"/>
    <w:rsid w:val="72D4476F"/>
    <w:rsid w:val="74356A86"/>
    <w:rsid w:val="74ED70FF"/>
    <w:rsid w:val="769B1B84"/>
    <w:rsid w:val="78AD3ED3"/>
    <w:rsid w:val="79CD41DC"/>
    <w:rsid w:val="79D85B1B"/>
    <w:rsid w:val="7B3003EC"/>
    <w:rsid w:val="7BED1C31"/>
    <w:rsid w:val="7D47733C"/>
    <w:rsid w:val="7DBD0B2A"/>
    <w:rsid w:val="7E7F2D25"/>
    <w:rsid w:val="7E900BEC"/>
    <w:rsid w:val="7F1E3038"/>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620</Words>
  <Characters>3538</Characters>
  <Lines>29</Lines>
  <Paragraphs>8</Paragraphs>
  <TotalTime>10</TotalTime>
  <ScaleCrop>false</ScaleCrop>
  <LinksUpToDate>false</LinksUpToDate>
  <CharactersWithSpaces>4150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熊丽霞</cp:lastModifiedBy>
  <cp:lastPrinted>2021-09-10T03:56:00Z</cp:lastPrinted>
  <dcterms:modified xsi:type="dcterms:W3CDTF">2021-09-14T09:53:05Z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8C3DACFB35E140469EC016800FD34780</vt:lpwstr>
  </property>
</Properties>
</file>